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5E4" w:rsidRPr="00D8287F" w:rsidRDefault="00FA5A15" w:rsidP="008C65E4">
      <w:pPr>
        <w:spacing w:line="480" w:lineRule="auto"/>
        <w:rPr>
          <w:rFonts w:ascii="Arial" w:hAnsi="Arial" w:cs="Arial"/>
          <w:b/>
          <w:sz w:val="24"/>
          <w:szCs w:val="24"/>
        </w:rPr>
      </w:pPr>
      <w:bookmarkStart w:id="0" w:name="_GoBack"/>
      <w:bookmarkEnd w:id="0"/>
      <w:r>
        <w:rPr>
          <w:rFonts w:ascii="Arial" w:hAnsi="Arial" w:cs="Arial"/>
          <w:b/>
          <w:sz w:val="24"/>
          <w:szCs w:val="24"/>
        </w:rPr>
        <w:t xml:space="preserve">Acquisitions in </w:t>
      </w:r>
      <w:r w:rsidR="008C65E4">
        <w:rPr>
          <w:rFonts w:ascii="Arial" w:hAnsi="Arial" w:cs="Arial"/>
          <w:b/>
          <w:sz w:val="24"/>
          <w:szCs w:val="24"/>
        </w:rPr>
        <w:t>Nestlé</w:t>
      </w:r>
      <w:r w:rsidR="008C65E4" w:rsidRPr="00D8287F">
        <w:rPr>
          <w:rFonts w:ascii="Arial" w:hAnsi="Arial" w:cs="Arial"/>
          <w:b/>
          <w:sz w:val="24"/>
          <w:szCs w:val="24"/>
        </w:rPr>
        <w:t xml:space="preserve"> </w:t>
      </w:r>
      <w:r w:rsidR="008C65E4">
        <w:rPr>
          <w:rFonts w:ascii="Arial" w:hAnsi="Arial" w:cs="Arial"/>
          <w:b/>
          <w:sz w:val="24"/>
          <w:szCs w:val="24"/>
        </w:rPr>
        <w:t xml:space="preserve">Group </w:t>
      </w:r>
      <w:r w:rsidR="008C65E4" w:rsidRPr="00D8287F">
        <w:rPr>
          <w:rFonts w:ascii="Arial" w:hAnsi="Arial" w:cs="Arial"/>
          <w:b/>
          <w:sz w:val="24"/>
          <w:szCs w:val="24"/>
        </w:rPr>
        <w:t>Company</w:t>
      </w:r>
    </w:p>
    <w:p w:rsidR="008C65E4" w:rsidRDefault="008C65E4" w:rsidP="008C65E4">
      <w:pPr>
        <w:spacing w:line="480" w:lineRule="auto"/>
        <w:rPr>
          <w:rFonts w:ascii="Arial" w:hAnsi="Arial" w:cs="Arial"/>
          <w:sz w:val="24"/>
          <w:szCs w:val="24"/>
        </w:rPr>
      </w:pPr>
      <w:r>
        <w:rPr>
          <w:rFonts w:ascii="Arial" w:hAnsi="Arial" w:cs="Arial"/>
          <w:sz w:val="24"/>
          <w:szCs w:val="24"/>
        </w:rPr>
        <w:t>Nestlé</w:t>
      </w:r>
      <w:r w:rsidRPr="00D8287F">
        <w:rPr>
          <w:rFonts w:ascii="Arial" w:hAnsi="Arial" w:cs="Arial"/>
          <w:sz w:val="24"/>
          <w:szCs w:val="24"/>
        </w:rPr>
        <w:t xml:space="preserve"> group which has been doing business for over 150 years has been ranked as the biggest food company in the world. This </w:t>
      </w:r>
      <w:r>
        <w:rPr>
          <w:rFonts w:ascii="Arial" w:hAnsi="Arial" w:cs="Arial"/>
          <w:sz w:val="24"/>
          <w:szCs w:val="24"/>
        </w:rPr>
        <w:t xml:space="preserve">company trace </w:t>
      </w:r>
      <w:r w:rsidRPr="00D8287F">
        <w:rPr>
          <w:rFonts w:ascii="Arial" w:hAnsi="Arial" w:cs="Arial"/>
          <w:sz w:val="24"/>
          <w:szCs w:val="24"/>
        </w:rPr>
        <w:t xml:space="preserve">its roots to the Aglo-swiss condensed milk company which was found in 1866 by Charles and George page in Switzerland and </w:t>
      </w:r>
      <w:r>
        <w:rPr>
          <w:rFonts w:ascii="Arial" w:hAnsi="Arial" w:cs="Arial"/>
          <w:sz w:val="24"/>
          <w:szCs w:val="24"/>
        </w:rPr>
        <w:t>Nestlé</w:t>
      </w:r>
      <w:r w:rsidRPr="00D8287F">
        <w:rPr>
          <w:rFonts w:ascii="Arial" w:hAnsi="Arial" w:cs="Arial"/>
          <w:sz w:val="24"/>
          <w:szCs w:val="24"/>
        </w:rPr>
        <w:t xml:space="preserve"> Company formed by Henry </w:t>
      </w:r>
      <w:r>
        <w:rPr>
          <w:rFonts w:ascii="Arial" w:hAnsi="Arial" w:cs="Arial"/>
          <w:sz w:val="24"/>
          <w:szCs w:val="24"/>
        </w:rPr>
        <w:t>Nestlé</w:t>
      </w:r>
      <w:r w:rsidRPr="00D8287F">
        <w:rPr>
          <w:rFonts w:ascii="Arial" w:hAnsi="Arial" w:cs="Arial"/>
          <w:sz w:val="24"/>
          <w:szCs w:val="24"/>
        </w:rPr>
        <w:t xml:space="preserve"> in 1867.</w:t>
      </w:r>
      <w:r>
        <w:rPr>
          <w:rFonts w:ascii="Arial" w:hAnsi="Arial" w:cs="Arial"/>
          <w:sz w:val="24"/>
          <w:szCs w:val="24"/>
        </w:rPr>
        <w:t xml:space="preserve"> The two businesses combined in 1905 to form the company nowadays known as </w:t>
      </w:r>
      <w:r w:rsidR="00DA436D">
        <w:rPr>
          <w:rFonts w:ascii="Arial" w:hAnsi="Arial" w:cs="Arial"/>
          <w:sz w:val="24"/>
          <w:szCs w:val="24"/>
        </w:rPr>
        <w:t>Nestlé</w:t>
      </w:r>
      <w:r>
        <w:rPr>
          <w:rFonts w:ascii="Arial" w:hAnsi="Arial" w:cs="Arial"/>
          <w:sz w:val="24"/>
          <w:szCs w:val="24"/>
        </w:rPr>
        <w:t xml:space="preserve"> group.</w:t>
      </w:r>
      <w:r w:rsidRPr="00D8287F">
        <w:rPr>
          <w:rFonts w:ascii="Arial" w:hAnsi="Arial" w:cs="Arial"/>
          <w:sz w:val="24"/>
          <w:szCs w:val="24"/>
        </w:rPr>
        <w:t xml:space="preserve"> The growth in </w:t>
      </w:r>
      <w:r>
        <w:rPr>
          <w:rFonts w:ascii="Arial" w:hAnsi="Arial" w:cs="Arial"/>
          <w:sz w:val="24"/>
          <w:szCs w:val="24"/>
        </w:rPr>
        <w:t>Nestlé</w:t>
      </w:r>
      <w:r w:rsidRPr="00D8287F">
        <w:rPr>
          <w:rFonts w:ascii="Arial" w:hAnsi="Arial" w:cs="Arial"/>
          <w:sz w:val="24"/>
          <w:szCs w:val="24"/>
        </w:rPr>
        <w:t xml:space="preserve"> group can direc</w:t>
      </w:r>
      <w:r>
        <w:rPr>
          <w:rFonts w:ascii="Arial" w:hAnsi="Arial" w:cs="Arial"/>
          <w:sz w:val="24"/>
          <w:szCs w:val="24"/>
        </w:rPr>
        <w:t>tly be linked to</w:t>
      </w:r>
      <w:r w:rsidRPr="00D8287F">
        <w:rPr>
          <w:rFonts w:ascii="Arial" w:hAnsi="Arial" w:cs="Arial"/>
          <w:sz w:val="24"/>
          <w:szCs w:val="24"/>
        </w:rPr>
        <w:t xml:space="preserve"> its</w:t>
      </w:r>
      <w:r w:rsidR="00BC52E8">
        <w:rPr>
          <w:rFonts w:ascii="Arial" w:hAnsi="Arial" w:cs="Arial"/>
          <w:sz w:val="24"/>
          <w:szCs w:val="24"/>
        </w:rPr>
        <w:t xml:space="preserve"> </w:t>
      </w:r>
      <w:r w:rsidRPr="00D8287F">
        <w:rPr>
          <w:rFonts w:ascii="Arial" w:hAnsi="Arial" w:cs="Arial"/>
          <w:sz w:val="24"/>
          <w:szCs w:val="24"/>
        </w:rPr>
        <w:t xml:space="preserve">acquisitions </w:t>
      </w:r>
      <w:r>
        <w:rPr>
          <w:rFonts w:ascii="Arial" w:hAnsi="Arial" w:cs="Arial"/>
          <w:sz w:val="24"/>
          <w:szCs w:val="24"/>
        </w:rPr>
        <w:t>of other companies</w:t>
      </w:r>
      <w:r w:rsidR="00F357FB">
        <w:rPr>
          <w:rFonts w:ascii="Arial" w:hAnsi="Arial" w:cs="Arial"/>
          <w:sz w:val="24"/>
          <w:szCs w:val="24"/>
        </w:rPr>
        <w:t xml:space="preserve"> already in business and with renowned brand names and developed markets</w:t>
      </w:r>
      <w:r>
        <w:rPr>
          <w:rFonts w:ascii="Arial" w:hAnsi="Arial" w:cs="Arial"/>
          <w:sz w:val="24"/>
          <w:szCs w:val="24"/>
        </w:rPr>
        <w:t>.</w:t>
      </w:r>
    </w:p>
    <w:p w:rsidR="008C65E4" w:rsidRDefault="008C65E4" w:rsidP="008C65E4">
      <w:pPr>
        <w:spacing w:line="480" w:lineRule="auto"/>
        <w:rPr>
          <w:rFonts w:ascii="Arial" w:hAnsi="Arial" w:cs="Arial"/>
          <w:sz w:val="24"/>
          <w:szCs w:val="24"/>
        </w:rPr>
      </w:pPr>
      <w:r>
        <w:rPr>
          <w:rFonts w:ascii="Arial" w:hAnsi="Arial" w:cs="Arial"/>
          <w:sz w:val="24"/>
          <w:szCs w:val="24"/>
        </w:rPr>
        <w:t xml:space="preserve">Among the companies </w:t>
      </w:r>
      <w:r w:rsidR="00DA436D">
        <w:rPr>
          <w:rFonts w:ascii="Arial" w:hAnsi="Arial" w:cs="Arial"/>
          <w:sz w:val="24"/>
          <w:szCs w:val="24"/>
        </w:rPr>
        <w:t>acquired</w:t>
      </w:r>
      <w:r>
        <w:rPr>
          <w:rFonts w:ascii="Arial" w:hAnsi="Arial" w:cs="Arial"/>
          <w:sz w:val="24"/>
          <w:szCs w:val="24"/>
        </w:rPr>
        <w:t xml:space="preserve"> by </w:t>
      </w:r>
      <w:r w:rsidR="00DA436D">
        <w:rPr>
          <w:rFonts w:ascii="Arial" w:hAnsi="Arial" w:cs="Arial"/>
          <w:sz w:val="24"/>
          <w:szCs w:val="24"/>
        </w:rPr>
        <w:t>Nestlé</w:t>
      </w:r>
      <w:r>
        <w:rPr>
          <w:rFonts w:ascii="Arial" w:hAnsi="Arial" w:cs="Arial"/>
          <w:sz w:val="24"/>
          <w:szCs w:val="24"/>
        </w:rPr>
        <w:t xml:space="preserve"> group include;</w:t>
      </w:r>
    </w:p>
    <w:p w:rsidR="008C65E4" w:rsidRDefault="008C65E4" w:rsidP="008C65E4">
      <w:pPr>
        <w:pStyle w:val="ListParagraph"/>
        <w:numPr>
          <w:ilvl w:val="0"/>
          <w:numId w:val="2"/>
        </w:numPr>
        <w:spacing w:line="480" w:lineRule="auto"/>
        <w:rPr>
          <w:rFonts w:ascii="Arial" w:hAnsi="Arial" w:cs="Arial"/>
          <w:sz w:val="24"/>
          <w:szCs w:val="24"/>
        </w:rPr>
      </w:pPr>
      <w:r>
        <w:rPr>
          <w:rFonts w:ascii="Arial" w:hAnsi="Arial" w:cs="Arial"/>
          <w:sz w:val="24"/>
          <w:szCs w:val="24"/>
        </w:rPr>
        <w:t>Peter &amp; Kohler in Switzerland</w:t>
      </w:r>
    </w:p>
    <w:p w:rsidR="008C65E4" w:rsidRDefault="00DA436D" w:rsidP="008C65E4">
      <w:pPr>
        <w:spacing w:line="480" w:lineRule="auto"/>
        <w:rPr>
          <w:rFonts w:ascii="Arial" w:hAnsi="Arial" w:cs="Arial"/>
          <w:sz w:val="24"/>
          <w:szCs w:val="24"/>
        </w:rPr>
      </w:pPr>
      <w:r>
        <w:rPr>
          <w:rFonts w:ascii="Arial" w:hAnsi="Arial" w:cs="Arial"/>
          <w:sz w:val="24"/>
          <w:szCs w:val="24"/>
        </w:rPr>
        <w:t>This company h</w:t>
      </w:r>
      <w:r w:rsidR="008C65E4">
        <w:rPr>
          <w:rFonts w:ascii="Arial" w:hAnsi="Arial" w:cs="Arial"/>
          <w:sz w:val="24"/>
          <w:szCs w:val="24"/>
        </w:rPr>
        <w:t xml:space="preserve">ad been in existence since 1819. It was </w:t>
      </w:r>
      <w:r w:rsidR="00F357FB">
        <w:rPr>
          <w:rFonts w:ascii="Arial" w:hAnsi="Arial" w:cs="Arial"/>
          <w:sz w:val="24"/>
          <w:szCs w:val="24"/>
        </w:rPr>
        <w:t>one of the oldest chocolate companies in Switzerland</w:t>
      </w:r>
      <w:r w:rsidR="008C65E4">
        <w:rPr>
          <w:rFonts w:ascii="Arial" w:hAnsi="Arial" w:cs="Arial"/>
          <w:sz w:val="24"/>
          <w:szCs w:val="24"/>
        </w:rPr>
        <w:t xml:space="preserve">. The acquisition added to </w:t>
      </w:r>
      <w:r>
        <w:rPr>
          <w:rFonts w:ascii="Arial" w:hAnsi="Arial" w:cs="Arial"/>
          <w:sz w:val="24"/>
          <w:szCs w:val="24"/>
        </w:rPr>
        <w:t>Nestlé</w:t>
      </w:r>
      <w:r w:rsidR="008C65E4">
        <w:rPr>
          <w:rFonts w:ascii="Arial" w:hAnsi="Arial" w:cs="Arial"/>
          <w:sz w:val="24"/>
          <w:szCs w:val="24"/>
        </w:rPr>
        <w:t xml:space="preserve"> portfolio of commodities the Milo drinking chocolate and facilitated the launching of Pelargon milk powder designed for babies to improve digestion. It also enabled </w:t>
      </w:r>
      <w:r>
        <w:rPr>
          <w:rFonts w:ascii="Arial" w:hAnsi="Arial" w:cs="Arial"/>
          <w:sz w:val="24"/>
          <w:szCs w:val="24"/>
        </w:rPr>
        <w:t>Nestlé</w:t>
      </w:r>
      <w:r w:rsidR="008C65E4" w:rsidRPr="00D8287F">
        <w:rPr>
          <w:rFonts w:ascii="Arial" w:hAnsi="Arial" w:cs="Arial"/>
          <w:sz w:val="24"/>
          <w:szCs w:val="24"/>
        </w:rPr>
        <w:t xml:space="preserve"> start the production of milk chocolates from condensed milk. </w:t>
      </w:r>
    </w:p>
    <w:p w:rsidR="008C65E4" w:rsidRDefault="00CF230E" w:rsidP="008C65E4">
      <w:pPr>
        <w:pStyle w:val="ListParagraph"/>
        <w:numPr>
          <w:ilvl w:val="0"/>
          <w:numId w:val="2"/>
        </w:numPr>
        <w:spacing w:line="480" w:lineRule="auto"/>
        <w:rPr>
          <w:rFonts w:ascii="Arial" w:hAnsi="Arial" w:cs="Arial"/>
          <w:sz w:val="24"/>
          <w:szCs w:val="24"/>
        </w:rPr>
      </w:pPr>
      <w:r>
        <w:rPr>
          <w:rFonts w:ascii="Arial" w:hAnsi="Arial" w:cs="Arial"/>
          <w:sz w:val="24"/>
          <w:szCs w:val="24"/>
        </w:rPr>
        <w:t>Alcon laboratories in Switzerland</w:t>
      </w:r>
      <w:r w:rsidR="008C65E4" w:rsidRPr="008C65E4">
        <w:rPr>
          <w:rFonts w:ascii="Arial" w:hAnsi="Arial" w:cs="Arial"/>
          <w:sz w:val="24"/>
          <w:szCs w:val="24"/>
        </w:rPr>
        <w:t>.</w:t>
      </w:r>
    </w:p>
    <w:p w:rsidR="00CF230E" w:rsidRDefault="00CF230E" w:rsidP="00CF230E">
      <w:pPr>
        <w:spacing w:line="480" w:lineRule="auto"/>
        <w:rPr>
          <w:rFonts w:ascii="Arial" w:hAnsi="Arial" w:cs="Arial"/>
          <w:sz w:val="24"/>
          <w:szCs w:val="24"/>
        </w:rPr>
      </w:pPr>
      <w:r>
        <w:rPr>
          <w:rFonts w:ascii="Arial" w:hAnsi="Arial" w:cs="Arial"/>
          <w:sz w:val="24"/>
          <w:szCs w:val="24"/>
        </w:rPr>
        <w:t xml:space="preserve">This company was founded in 1945 and was acquired by </w:t>
      </w:r>
      <w:r w:rsidR="00DA436D">
        <w:rPr>
          <w:rFonts w:ascii="Arial" w:hAnsi="Arial" w:cs="Arial"/>
          <w:sz w:val="24"/>
          <w:szCs w:val="24"/>
        </w:rPr>
        <w:t>Nestlé</w:t>
      </w:r>
      <w:r>
        <w:rPr>
          <w:rFonts w:ascii="Arial" w:hAnsi="Arial" w:cs="Arial"/>
          <w:sz w:val="24"/>
          <w:szCs w:val="24"/>
        </w:rPr>
        <w:t xml:space="preserve"> in 1977. It </w:t>
      </w:r>
      <w:r w:rsidR="00DA436D">
        <w:rPr>
          <w:rFonts w:ascii="Arial" w:hAnsi="Arial" w:cs="Arial"/>
          <w:sz w:val="24"/>
          <w:szCs w:val="24"/>
        </w:rPr>
        <w:t>specializes</w:t>
      </w:r>
      <w:r>
        <w:rPr>
          <w:rFonts w:ascii="Arial" w:hAnsi="Arial" w:cs="Arial"/>
          <w:sz w:val="24"/>
          <w:szCs w:val="24"/>
        </w:rPr>
        <w:t xml:space="preserve"> in the production of drugs and equipment for eye care. It produces close to 50 types of eye care drugs and its acquisition expanded the product portfolio of </w:t>
      </w:r>
      <w:r w:rsidR="00DA436D">
        <w:rPr>
          <w:rFonts w:ascii="Arial" w:hAnsi="Arial" w:cs="Arial"/>
          <w:sz w:val="24"/>
          <w:szCs w:val="24"/>
        </w:rPr>
        <w:t>Nestlé</w:t>
      </w:r>
      <w:r>
        <w:rPr>
          <w:rFonts w:ascii="Arial" w:hAnsi="Arial" w:cs="Arial"/>
          <w:sz w:val="24"/>
          <w:szCs w:val="24"/>
        </w:rPr>
        <w:t xml:space="preserve"> in the health and pharmacy industry.</w:t>
      </w:r>
    </w:p>
    <w:p w:rsidR="00DA436D" w:rsidRPr="00CF230E" w:rsidRDefault="00DA436D" w:rsidP="00CF230E">
      <w:pPr>
        <w:spacing w:line="480" w:lineRule="auto"/>
        <w:rPr>
          <w:rFonts w:ascii="Arial" w:hAnsi="Arial" w:cs="Arial"/>
          <w:sz w:val="24"/>
          <w:szCs w:val="24"/>
        </w:rPr>
      </w:pPr>
    </w:p>
    <w:p w:rsidR="008C65E4" w:rsidRDefault="008C65E4" w:rsidP="008C65E4">
      <w:pPr>
        <w:pStyle w:val="ListParagraph"/>
        <w:numPr>
          <w:ilvl w:val="0"/>
          <w:numId w:val="2"/>
        </w:numPr>
        <w:spacing w:line="480" w:lineRule="auto"/>
        <w:rPr>
          <w:rFonts w:ascii="Arial" w:hAnsi="Arial" w:cs="Arial"/>
          <w:sz w:val="24"/>
          <w:szCs w:val="24"/>
        </w:rPr>
      </w:pPr>
      <w:r w:rsidRPr="008C65E4">
        <w:rPr>
          <w:rFonts w:ascii="Arial" w:hAnsi="Arial" w:cs="Arial"/>
          <w:sz w:val="24"/>
          <w:szCs w:val="24"/>
        </w:rPr>
        <w:lastRenderedPageBreak/>
        <w:t xml:space="preserve">Rowntree </w:t>
      </w:r>
      <w:r>
        <w:rPr>
          <w:rFonts w:ascii="Arial" w:hAnsi="Arial" w:cs="Arial"/>
          <w:sz w:val="24"/>
          <w:szCs w:val="24"/>
        </w:rPr>
        <w:t xml:space="preserve">Mackintosh </w:t>
      </w:r>
      <w:r w:rsidR="00CC5909">
        <w:rPr>
          <w:rFonts w:ascii="Arial" w:hAnsi="Arial" w:cs="Arial"/>
          <w:sz w:val="24"/>
          <w:szCs w:val="24"/>
        </w:rPr>
        <w:t xml:space="preserve">confectionery </w:t>
      </w:r>
      <w:r>
        <w:rPr>
          <w:rFonts w:ascii="Arial" w:hAnsi="Arial" w:cs="Arial"/>
          <w:sz w:val="24"/>
          <w:szCs w:val="24"/>
        </w:rPr>
        <w:t>in the UK</w:t>
      </w:r>
    </w:p>
    <w:p w:rsidR="008C65E4" w:rsidRDefault="008C65E4" w:rsidP="008C65E4">
      <w:pPr>
        <w:spacing w:line="480" w:lineRule="auto"/>
        <w:rPr>
          <w:rFonts w:ascii="Arial" w:hAnsi="Arial" w:cs="Arial"/>
          <w:sz w:val="24"/>
          <w:szCs w:val="24"/>
        </w:rPr>
      </w:pPr>
      <w:r>
        <w:rPr>
          <w:rFonts w:ascii="Arial" w:hAnsi="Arial" w:cs="Arial"/>
          <w:sz w:val="24"/>
          <w:szCs w:val="24"/>
        </w:rPr>
        <w:t xml:space="preserve">This </w:t>
      </w:r>
      <w:r w:rsidR="00CC5909">
        <w:rPr>
          <w:rFonts w:ascii="Arial" w:hAnsi="Arial" w:cs="Arial"/>
          <w:sz w:val="24"/>
          <w:szCs w:val="24"/>
        </w:rPr>
        <w:t xml:space="preserve">company was acquired by </w:t>
      </w:r>
      <w:r w:rsidR="00DA436D">
        <w:rPr>
          <w:rFonts w:ascii="Arial" w:hAnsi="Arial" w:cs="Arial"/>
          <w:sz w:val="24"/>
          <w:szCs w:val="24"/>
        </w:rPr>
        <w:t>Nestlé</w:t>
      </w:r>
      <w:r w:rsidR="00CC5909">
        <w:rPr>
          <w:rFonts w:ascii="Arial" w:hAnsi="Arial" w:cs="Arial"/>
          <w:sz w:val="24"/>
          <w:szCs w:val="24"/>
        </w:rPr>
        <w:t xml:space="preserve"> in 1988 and </w:t>
      </w:r>
      <w:r>
        <w:rPr>
          <w:rFonts w:ascii="Arial" w:hAnsi="Arial" w:cs="Arial"/>
          <w:sz w:val="24"/>
          <w:szCs w:val="24"/>
        </w:rPr>
        <w:t xml:space="preserve">can be seen as </w:t>
      </w:r>
      <w:r w:rsidR="00CC5909">
        <w:rPr>
          <w:rFonts w:ascii="Arial" w:hAnsi="Arial" w:cs="Arial"/>
          <w:sz w:val="24"/>
          <w:szCs w:val="24"/>
        </w:rPr>
        <w:t xml:space="preserve">one of </w:t>
      </w:r>
      <w:r>
        <w:rPr>
          <w:rFonts w:ascii="Arial" w:hAnsi="Arial" w:cs="Arial"/>
          <w:sz w:val="24"/>
          <w:szCs w:val="24"/>
        </w:rPr>
        <w:t>the most impor</w:t>
      </w:r>
      <w:r w:rsidR="00CC5909">
        <w:rPr>
          <w:rFonts w:ascii="Arial" w:hAnsi="Arial" w:cs="Arial"/>
          <w:sz w:val="24"/>
          <w:szCs w:val="24"/>
        </w:rPr>
        <w:t xml:space="preserve">tant acquisition made by </w:t>
      </w:r>
      <w:r w:rsidR="00DA436D">
        <w:rPr>
          <w:rFonts w:ascii="Arial" w:hAnsi="Arial" w:cs="Arial"/>
          <w:sz w:val="24"/>
          <w:szCs w:val="24"/>
        </w:rPr>
        <w:t>Nestlé</w:t>
      </w:r>
      <w:r w:rsidR="00CC5909">
        <w:rPr>
          <w:rFonts w:ascii="Arial" w:hAnsi="Arial" w:cs="Arial"/>
          <w:sz w:val="24"/>
          <w:szCs w:val="24"/>
        </w:rPr>
        <w:t xml:space="preserve">. This is due to its established brand names and products </w:t>
      </w:r>
      <w:r w:rsidR="00B4331D">
        <w:rPr>
          <w:rFonts w:ascii="Arial" w:hAnsi="Arial" w:cs="Arial"/>
          <w:sz w:val="24"/>
          <w:szCs w:val="24"/>
        </w:rPr>
        <w:t>like Kit Kat, Aero and Quality S</w:t>
      </w:r>
      <w:r w:rsidR="00CC5909">
        <w:rPr>
          <w:rFonts w:ascii="Arial" w:hAnsi="Arial" w:cs="Arial"/>
          <w:sz w:val="24"/>
          <w:szCs w:val="24"/>
        </w:rPr>
        <w:t xml:space="preserve">treet chocolates. The importance also manifests itself when </w:t>
      </w:r>
      <w:r w:rsidR="00DA436D">
        <w:rPr>
          <w:rFonts w:ascii="Arial" w:hAnsi="Arial" w:cs="Arial"/>
          <w:sz w:val="24"/>
          <w:szCs w:val="24"/>
        </w:rPr>
        <w:t>Nestlé</w:t>
      </w:r>
      <w:r w:rsidR="00CC5909">
        <w:rPr>
          <w:rFonts w:ascii="Arial" w:hAnsi="Arial" w:cs="Arial"/>
          <w:sz w:val="24"/>
          <w:szCs w:val="24"/>
        </w:rPr>
        <w:t xml:space="preserve"> continues to use and market using the brand name Kit Kat which however later</w:t>
      </w:r>
      <w:r>
        <w:rPr>
          <w:rFonts w:ascii="Arial" w:hAnsi="Arial" w:cs="Arial"/>
          <w:sz w:val="24"/>
          <w:szCs w:val="24"/>
        </w:rPr>
        <w:t xml:space="preserve"> became a source of a longstanding battle with Cadbury in th</w:t>
      </w:r>
      <w:r w:rsidR="00CC5909">
        <w:rPr>
          <w:rFonts w:ascii="Arial" w:hAnsi="Arial" w:cs="Arial"/>
          <w:sz w:val="24"/>
          <w:szCs w:val="24"/>
        </w:rPr>
        <w:t>e European Union market over its registration as a trade mark</w:t>
      </w:r>
      <w:r>
        <w:rPr>
          <w:rFonts w:ascii="Arial" w:hAnsi="Arial" w:cs="Arial"/>
          <w:sz w:val="24"/>
          <w:szCs w:val="24"/>
        </w:rPr>
        <w:t>.</w:t>
      </w:r>
      <w:r w:rsidR="00CC5909">
        <w:rPr>
          <w:rFonts w:ascii="Arial" w:hAnsi="Arial" w:cs="Arial"/>
          <w:sz w:val="24"/>
          <w:szCs w:val="24"/>
        </w:rPr>
        <w:t xml:space="preserve"> Rowntree Mackintosh traces its origin to the merger between Rowntree Company and John Mackintosh Company and had been in existence since 1862, some years before the predecessors of </w:t>
      </w:r>
      <w:r w:rsidR="00DA436D">
        <w:rPr>
          <w:rFonts w:ascii="Arial" w:hAnsi="Arial" w:cs="Arial"/>
          <w:sz w:val="24"/>
          <w:szCs w:val="24"/>
        </w:rPr>
        <w:t>Nestlé</w:t>
      </w:r>
      <w:r w:rsidR="00CC5909">
        <w:rPr>
          <w:rFonts w:ascii="Arial" w:hAnsi="Arial" w:cs="Arial"/>
          <w:sz w:val="24"/>
          <w:szCs w:val="24"/>
        </w:rPr>
        <w:t xml:space="preserve"> came to existence.</w:t>
      </w:r>
    </w:p>
    <w:p w:rsidR="008C65E4" w:rsidRDefault="008C65E4" w:rsidP="008C65E4">
      <w:pPr>
        <w:pStyle w:val="ListParagraph"/>
        <w:numPr>
          <w:ilvl w:val="0"/>
          <w:numId w:val="2"/>
        </w:numPr>
        <w:spacing w:line="480" w:lineRule="auto"/>
        <w:rPr>
          <w:rFonts w:ascii="Arial" w:hAnsi="Arial" w:cs="Arial"/>
          <w:sz w:val="24"/>
          <w:szCs w:val="24"/>
        </w:rPr>
      </w:pPr>
      <w:r>
        <w:rPr>
          <w:rFonts w:ascii="Arial" w:hAnsi="Arial" w:cs="Arial"/>
          <w:sz w:val="24"/>
          <w:szCs w:val="24"/>
        </w:rPr>
        <w:t>Atrium Innovations</w:t>
      </w:r>
      <w:r w:rsidR="00CF230E">
        <w:rPr>
          <w:rFonts w:ascii="Arial" w:hAnsi="Arial" w:cs="Arial"/>
          <w:sz w:val="24"/>
          <w:szCs w:val="24"/>
        </w:rPr>
        <w:t xml:space="preserve"> in Canada</w:t>
      </w:r>
      <w:r>
        <w:rPr>
          <w:rFonts w:ascii="Arial" w:hAnsi="Arial" w:cs="Arial"/>
          <w:sz w:val="24"/>
          <w:szCs w:val="24"/>
        </w:rPr>
        <w:t>.</w:t>
      </w:r>
    </w:p>
    <w:p w:rsidR="008C65E4" w:rsidRDefault="00CF230E" w:rsidP="008C65E4">
      <w:pPr>
        <w:spacing w:line="480" w:lineRule="auto"/>
        <w:rPr>
          <w:rFonts w:ascii="Arial" w:hAnsi="Arial" w:cs="Arial"/>
          <w:sz w:val="24"/>
          <w:szCs w:val="24"/>
        </w:rPr>
      </w:pPr>
      <w:r>
        <w:rPr>
          <w:rFonts w:ascii="Arial" w:hAnsi="Arial" w:cs="Arial"/>
          <w:sz w:val="24"/>
          <w:szCs w:val="24"/>
        </w:rPr>
        <w:t xml:space="preserve">The company was founded in 1999 and had remained privately held before its acquisition by </w:t>
      </w:r>
      <w:r w:rsidR="00DA436D">
        <w:rPr>
          <w:rFonts w:ascii="Arial" w:hAnsi="Arial" w:cs="Arial"/>
          <w:sz w:val="24"/>
          <w:szCs w:val="24"/>
        </w:rPr>
        <w:t>Nestlé</w:t>
      </w:r>
      <w:r>
        <w:rPr>
          <w:rFonts w:ascii="Arial" w:hAnsi="Arial" w:cs="Arial"/>
          <w:sz w:val="24"/>
          <w:szCs w:val="24"/>
        </w:rPr>
        <w:t xml:space="preserve">. The company deals with the manufacture of innovative and science based natural health products. It was announced for acquisition by </w:t>
      </w:r>
      <w:r w:rsidR="00DA436D">
        <w:rPr>
          <w:rFonts w:ascii="Arial" w:hAnsi="Arial" w:cs="Arial"/>
          <w:sz w:val="24"/>
          <w:szCs w:val="24"/>
        </w:rPr>
        <w:t>Nestlé</w:t>
      </w:r>
      <w:r>
        <w:rPr>
          <w:rFonts w:ascii="Arial" w:hAnsi="Arial" w:cs="Arial"/>
          <w:sz w:val="24"/>
          <w:szCs w:val="24"/>
        </w:rPr>
        <w:t xml:space="preserve"> through </w:t>
      </w:r>
      <w:r w:rsidR="00DA436D">
        <w:rPr>
          <w:rFonts w:ascii="Arial" w:hAnsi="Arial" w:cs="Arial"/>
          <w:sz w:val="24"/>
          <w:szCs w:val="24"/>
        </w:rPr>
        <w:t>Nestlé</w:t>
      </w:r>
      <w:r>
        <w:rPr>
          <w:rFonts w:ascii="Arial" w:hAnsi="Arial" w:cs="Arial"/>
          <w:sz w:val="24"/>
          <w:szCs w:val="24"/>
        </w:rPr>
        <w:t xml:space="preserve"> science health in 2017 for $2.3 Billion. </w:t>
      </w:r>
      <w:r w:rsidR="008C65E4" w:rsidRPr="008C65E4">
        <w:rPr>
          <w:rFonts w:ascii="Arial" w:hAnsi="Arial" w:cs="Arial"/>
          <w:sz w:val="24"/>
          <w:szCs w:val="24"/>
        </w:rPr>
        <w:t>This was done in pursuit of growth opportunities in health care and compliments the company focus on high growth food and beverages</w:t>
      </w:r>
      <w:r w:rsidR="008C65E4">
        <w:rPr>
          <w:rFonts w:ascii="Arial" w:hAnsi="Arial" w:cs="Arial"/>
          <w:sz w:val="24"/>
          <w:szCs w:val="24"/>
        </w:rPr>
        <w:t xml:space="preserve"> industry</w:t>
      </w:r>
      <w:r w:rsidR="008C65E4" w:rsidRPr="008C65E4">
        <w:rPr>
          <w:rFonts w:ascii="Arial" w:hAnsi="Arial" w:cs="Arial"/>
          <w:sz w:val="24"/>
          <w:szCs w:val="24"/>
        </w:rPr>
        <w:t>.</w:t>
      </w:r>
    </w:p>
    <w:p w:rsidR="00B4331D" w:rsidRDefault="00B4331D" w:rsidP="008C65E4">
      <w:pPr>
        <w:spacing w:line="480" w:lineRule="auto"/>
        <w:rPr>
          <w:rFonts w:ascii="Arial" w:hAnsi="Arial" w:cs="Arial"/>
          <w:b/>
          <w:sz w:val="24"/>
          <w:szCs w:val="24"/>
        </w:rPr>
      </w:pPr>
    </w:p>
    <w:p w:rsidR="00B4331D" w:rsidRDefault="00B4331D" w:rsidP="008C65E4">
      <w:pPr>
        <w:spacing w:line="480" w:lineRule="auto"/>
        <w:rPr>
          <w:rFonts w:ascii="Arial" w:hAnsi="Arial" w:cs="Arial"/>
          <w:b/>
          <w:sz w:val="24"/>
          <w:szCs w:val="24"/>
        </w:rPr>
      </w:pPr>
    </w:p>
    <w:p w:rsidR="00B4331D" w:rsidRDefault="00B4331D" w:rsidP="008C65E4">
      <w:pPr>
        <w:spacing w:line="480" w:lineRule="auto"/>
        <w:rPr>
          <w:rFonts w:ascii="Arial" w:hAnsi="Arial" w:cs="Arial"/>
          <w:b/>
          <w:sz w:val="24"/>
          <w:szCs w:val="24"/>
        </w:rPr>
      </w:pPr>
    </w:p>
    <w:p w:rsidR="00B4331D" w:rsidRDefault="00B4331D" w:rsidP="008C65E4">
      <w:pPr>
        <w:spacing w:line="480" w:lineRule="auto"/>
        <w:rPr>
          <w:rFonts w:ascii="Arial" w:hAnsi="Arial" w:cs="Arial"/>
          <w:b/>
          <w:sz w:val="24"/>
          <w:szCs w:val="24"/>
        </w:rPr>
      </w:pPr>
    </w:p>
    <w:p w:rsidR="008C65E4" w:rsidRPr="00B820B5" w:rsidRDefault="008C65E4" w:rsidP="008C65E4">
      <w:pPr>
        <w:spacing w:line="480" w:lineRule="auto"/>
        <w:rPr>
          <w:rFonts w:ascii="Arial" w:hAnsi="Arial" w:cs="Arial"/>
          <w:b/>
          <w:sz w:val="24"/>
          <w:szCs w:val="24"/>
        </w:rPr>
      </w:pPr>
      <w:r w:rsidRPr="00B820B5">
        <w:rPr>
          <w:rFonts w:ascii="Arial" w:hAnsi="Arial" w:cs="Arial"/>
          <w:b/>
          <w:sz w:val="24"/>
          <w:szCs w:val="24"/>
        </w:rPr>
        <w:lastRenderedPageBreak/>
        <w:t>Effects of business combinations in Nestlé</w:t>
      </w:r>
    </w:p>
    <w:p w:rsidR="008C65E4" w:rsidRDefault="008C65E4" w:rsidP="008C65E4">
      <w:pPr>
        <w:spacing w:line="480" w:lineRule="auto"/>
        <w:rPr>
          <w:rFonts w:ascii="Arial" w:hAnsi="Arial" w:cs="Arial"/>
          <w:sz w:val="24"/>
          <w:szCs w:val="24"/>
        </w:rPr>
      </w:pPr>
      <w:r>
        <w:rPr>
          <w:rFonts w:ascii="Arial" w:hAnsi="Arial" w:cs="Arial"/>
          <w:sz w:val="24"/>
          <w:szCs w:val="24"/>
        </w:rPr>
        <w:t>The effects of mergers, acquisitions and joint ventures in the company include, among others:</w:t>
      </w:r>
    </w:p>
    <w:p w:rsidR="00E921F9" w:rsidRDefault="00E921F9" w:rsidP="008C65E4">
      <w:pPr>
        <w:pStyle w:val="ListParagraph"/>
        <w:numPr>
          <w:ilvl w:val="0"/>
          <w:numId w:val="1"/>
        </w:numPr>
        <w:spacing w:line="480" w:lineRule="auto"/>
        <w:rPr>
          <w:rFonts w:ascii="Arial" w:hAnsi="Arial" w:cs="Arial"/>
          <w:sz w:val="24"/>
          <w:szCs w:val="24"/>
        </w:rPr>
      </w:pPr>
      <w:r>
        <w:rPr>
          <w:rFonts w:ascii="Arial" w:hAnsi="Arial" w:cs="Arial"/>
          <w:sz w:val="24"/>
          <w:szCs w:val="24"/>
        </w:rPr>
        <w:t>Acquisitions have led to growth in the share price hence giving the investors a capital gain on shares</w:t>
      </w:r>
      <w:r w:rsidR="003E1ABC">
        <w:rPr>
          <w:rFonts w:ascii="Arial" w:hAnsi="Arial" w:cs="Arial"/>
          <w:sz w:val="24"/>
          <w:szCs w:val="24"/>
        </w:rPr>
        <w:t>. This can be seen from the plot of the graph of the share price against time for the most recent data as seen in the below diagram.</w:t>
      </w:r>
    </w:p>
    <w:p w:rsidR="00B4331D" w:rsidRDefault="00E921F9" w:rsidP="00E921F9">
      <w:pPr>
        <w:spacing w:line="480" w:lineRule="auto"/>
        <w:rPr>
          <w:rFonts w:ascii="Arial" w:hAnsi="Arial" w:cs="Arial"/>
          <w:sz w:val="24"/>
          <w:szCs w:val="24"/>
        </w:rPr>
      </w:pPr>
      <w:r w:rsidRPr="00E921F9">
        <w:rPr>
          <w:rFonts w:ascii="Arial" w:hAnsi="Arial" w:cs="Arial"/>
          <w:noProof/>
          <w:sz w:val="24"/>
          <w:szCs w:val="24"/>
        </w:rPr>
        <w:drawing>
          <wp:inline distT="0" distB="0" distL="0" distR="0">
            <wp:extent cx="3981450" cy="2647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81450" cy="2647950"/>
                    </a:xfrm>
                    <a:prstGeom prst="rect">
                      <a:avLst/>
                    </a:prstGeom>
                    <a:noFill/>
                    <a:ln>
                      <a:noFill/>
                    </a:ln>
                  </pic:spPr>
                </pic:pic>
              </a:graphicData>
            </a:graphic>
          </wp:inline>
        </w:drawing>
      </w:r>
    </w:p>
    <w:p w:rsidR="00A25AB5" w:rsidRPr="00A25AB5" w:rsidRDefault="00A25AB5" w:rsidP="00E921F9">
      <w:pPr>
        <w:spacing w:line="480" w:lineRule="auto"/>
        <w:rPr>
          <w:rFonts w:ascii="Arial" w:hAnsi="Arial" w:cs="Arial"/>
          <w:i/>
          <w:sz w:val="24"/>
          <w:szCs w:val="24"/>
        </w:rPr>
      </w:pPr>
      <w:r w:rsidRPr="00A25AB5">
        <w:rPr>
          <w:rFonts w:ascii="Arial" w:hAnsi="Arial" w:cs="Arial"/>
          <w:i/>
          <w:sz w:val="24"/>
          <w:szCs w:val="24"/>
        </w:rPr>
        <w:t>Fig 1. Graph of Share price (CHF) against Time (Years)</w:t>
      </w:r>
    </w:p>
    <w:p w:rsidR="008C65E4" w:rsidRDefault="008C65E4" w:rsidP="008C65E4">
      <w:pPr>
        <w:pStyle w:val="ListParagraph"/>
        <w:numPr>
          <w:ilvl w:val="0"/>
          <w:numId w:val="1"/>
        </w:numPr>
        <w:spacing w:line="480" w:lineRule="auto"/>
        <w:rPr>
          <w:rFonts w:ascii="Arial" w:hAnsi="Arial" w:cs="Arial"/>
          <w:sz w:val="24"/>
          <w:szCs w:val="24"/>
        </w:rPr>
      </w:pPr>
      <w:r>
        <w:rPr>
          <w:rFonts w:ascii="Arial" w:hAnsi="Arial" w:cs="Arial"/>
          <w:sz w:val="24"/>
          <w:szCs w:val="24"/>
        </w:rPr>
        <w:t>Increase in range of products from milk related, frozen foods, condensed milk, infant food, pet food, pharmaceuticals and mineral water among other products</w:t>
      </w:r>
      <w:r w:rsidR="004F319A">
        <w:rPr>
          <w:rFonts w:ascii="Arial" w:hAnsi="Arial" w:cs="Arial"/>
          <w:sz w:val="24"/>
          <w:szCs w:val="24"/>
        </w:rPr>
        <w:t>. This has made the company very common among consumers as all these commodities are required every day. Under every category the company has also launched various brands to meet market demand.</w:t>
      </w:r>
    </w:p>
    <w:p w:rsidR="00CF230E" w:rsidRDefault="00CF230E" w:rsidP="00CF230E">
      <w:pPr>
        <w:spacing w:line="480" w:lineRule="auto"/>
        <w:rPr>
          <w:rFonts w:ascii="Arial" w:hAnsi="Arial" w:cs="Arial"/>
          <w:sz w:val="24"/>
          <w:szCs w:val="24"/>
        </w:rPr>
      </w:pPr>
      <w:r w:rsidRPr="00AF2575">
        <w:rPr>
          <w:rFonts w:ascii="Arial" w:hAnsi="Arial" w:cs="Arial"/>
          <w:noProof/>
          <w:sz w:val="24"/>
          <w:szCs w:val="24"/>
        </w:rPr>
        <w:lastRenderedPageBreak/>
        <w:drawing>
          <wp:inline distT="0" distB="0" distL="0" distR="0" wp14:anchorId="1E95E32F" wp14:editId="7739541E">
            <wp:extent cx="348615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86150" cy="2209800"/>
                    </a:xfrm>
                    <a:prstGeom prst="rect">
                      <a:avLst/>
                    </a:prstGeom>
                    <a:noFill/>
                    <a:ln>
                      <a:noFill/>
                    </a:ln>
                  </pic:spPr>
                </pic:pic>
              </a:graphicData>
            </a:graphic>
          </wp:inline>
        </w:drawing>
      </w:r>
    </w:p>
    <w:p w:rsidR="00A25AB5" w:rsidRPr="00A25AB5" w:rsidRDefault="00A25AB5" w:rsidP="00CF230E">
      <w:pPr>
        <w:spacing w:line="480" w:lineRule="auto"/>
        <w:rPr>
          <w:rFonts w:ascii="Arial" w:hAnsi="Arial" w:cs="Arial"/>
          <w:i/>
          <w:sz w:val="24"/>
          <w:szCs w:val="24"/>
        </w:rPr>
      </w:pPr>
      <w:r w:rsidRPr="00A25AB5">
        <w:rPr>
          <w:rFonts w:ascii="Arial" w:hAnsi="Arial" w:cs="Arial"/>
          <w:i/>
          <w:sz w:val="24"/>
          <w:szCs w:val="24"/>
        </w:rPr>
        <w:t>Fig 2. Pie chart showing composition of Nestlé’s portfolio of brands</w:t>
      </w:r>
    </w:p>
    <w:p w:rsidR="008C65E4" w:rsidRDefault="008C65E4" w:rsidP="008C65E4">
      <w:pPr>
        <w:pStyle w:val="ListParagraph"/>
        <w:numPr>
          <w:ilvl w:val="0"/>
          <w:numId w:val="1"/>
        </w:numPr>
        <w:spacing w:line="480" w:lineRule="auto"/>
        <w:rPr>
          <w:rFonts w:ascii="Arial" w:hAnsi="Arial" w:cs="Arial"/>
          <w:sz w:val="24"/>
          <w:szCs w:val="24"/>
        </w:rPr>
      </w:pPr>
      <w:r>
        <w:rPr>
          <w:rFonts w:ascii="Arial" w:hAnsi="Arial" w:cs="Arial"/>
          <w:sz w:val="24"/>
          <w:szCs w:val="24"/>
        </w:rPr>
        <w:t>I</w:t>
      </w:r>
      <w:r w:rsidR="00CF230E">
        <w:rPr>
          <w:rFonts w:ascii="Arial" w:hAnsi="Arial" w:cs="Arial"/>
          <w:sz w:val="24"/>
          <w:szCs w:val="24"/>
        </w:rPr>
        <w:t>ncrease in sales of the company over time.</w:t>
      </w:r>
      <w:r w:rsidR="004F319A">
        <w:rPr>
          <w:rFonts w:ascii="Arial" w:hAnsi="Arial" w:cs="Arial"/>
          <w:sz w:val="24"/>
          <w:szCs w:val="24"/>
        </w:rPr>
        <w:t xml:space="preserve"> The company sales have been increasing over time. They however show a downward trend around the year 2010 but they have since regained their upward trend and they are forecasted to continue growing with new acquisitions and more effective business strategies.</w:t>
      </w:r>
    </w:p>
    <w:p w:rsidR="00CF230E" w:rsidRDefault="00CF230E" w:rsidP="00CF230E">
      <w:pPr>
        <w:spacing w:line="480" w:lineRule="auto"/>
        <w:rPr>
          <w:rFonts w:ascii="Arial" w:hAnsi="Arial" w:cs="Arial"/>
          <w:sz w:val="24"/>
          <w:szCs w:val="24"/>
        </w:rPr>
      </w:pPr>
      <w:r w:rsidRPr="00CF230E">
        <w:rPr>
          <w:rFonts w:ascii="Arial" w:hAnsi="Arial" w:cs="Arial"/>
          <w:noProof/>
          <w:sz w:val="24"/>
          <w:szCs w:val="24"/>
        </w:rPr>
        <w:drawing>
          <wp:inline distT="0" distB="0" distL="0" distR="0">
            <wp:extent cx="4676775" cy="3028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76775" cy="3028950"/>
                    </a:xfrm>
                    <a:prstGeom prst="rect">
                      <a:avLst/>
                    </a:prstGeom>
                    <a:noFill/>
                    <a:ln>
                      <a:noFill/>
                    </a:ln>
                  </pic:spPr>
                </pic:pic>
              </a:graphicData>
            </a:graphic>
          </wp:inline>
        </w:drawing>
      </w:r>
    </w:p>
    <w:p w:rsidR="00A25AB5" w:rsidRPr="00A25AB5" w:rsidRDefault="00A25AB5" w:rsidP="00CF230E">
      <w:pPr>
        <w:spacing w:line="480" w:lineRule="auto"/>
        <w:rPr>
          <w:rFonts w:ascii="Arial" w:hAnsi="Arial" w:cs="Arial"/>
          <w:i/>
          <w:sz w:val="24"/>
          <w:szCs w:val="24"/>
        </w:rPr>
      </w:pPr>
      <w:r w:rsidRPr="00A25AB5">
        <w:rPr>
          <w:rFonts w:ascii="Arial" w:hAnsi="Arial" w:cs="Arial"/>
          <w:i/>
          <w:sz w:val="24"/>
          <w:szCs w:val="24"/>
        </w:rPr>
        <w:t>Fig 3. A graph of total sales (CHF Millions) against time (years)</w:t>
      </w:r>
      <w:r>
        <w:rPr>
          <w:rFonts w:ascii="Arial" w:hAnsi="Arial" w:cs="Arial"/>
          <w:i/>
          <w:sz w:val="24"/>
          <w:szCs w:val="24"/>
        </w:rPr>
        <w:t xml:space="preserve"> for </w:t>
      </w:r>
      <w:r w:rsidR="00EC53DD">
        <w:rPr>
          <w:rFonts w:ascii="Arial" w:hAnsi="Arial" w:cs="Arial"/>
          <w:i/>
          <w:sz w:val="24"/>
          <w:szCs w:val="24"/>
        </w:rPr>
        <w:t>Nestlé</w:t>
      </w:r>
      <w:r>
        <w:rPr>
          <w:rFonts w:ascii="Arial" w:hAnsi="Arial" w:cs="Arial"/>
          <w:i/>
          <w:sz w:val="24"/>
          <w:szCs w:val="24"/>
        </w:rPr>
        <w:t xml:space="preserve"> Company</w:t>
      </w:r>
    </w:p>
    <w:p w:rsidR="008C65E4" w:rsidRDefault="008C65E4" w:rsidP="008C65E4">
      <w:pPr>
        <w:pStyle w:val="ListParagraph"/>
        <w:numPr>
          <w:ilvl w:val="0"/>
          <w:numId w:val="1"/>
        </w:numPr>
        <w:spacing w:line="480" w:lineRule="auto"/>
        <w:rPr>
          <w:rFonts w:ascii="Arial" w:hAnsi="Arial" w:cs="Arial"/>
          <w:sz w:val="24"/>
          <w:szCs w:val="24"/>
        </w:rPr>
      </w:pPr>
      <w:r>
        <w:rPr>
          <w:rFonts w:ascii="Arial" w:hAnsi="Arial" w:cs="Arial"/>
          <w:sz w:val="24"/>
          <w:szCs w:val="24"/>
        </w:rPr>
        <w:lastRenderedPageBreak/>
        <w:t>Recognition as a global bra</w:t>
      </w:r>
      <w:r w:rsidR="00E921F9">
        <w:rPr>
          <w:rFonts w:ascii="Arial" w:hAnsi="Arial" w:cs="Arial"/>
          <w:sz w:val="24"/>
          <w:szCs w:val="24"/>
        </w:rPr>
        <w:t>nd due to its expansion to new countries.</w:t>
      </w:r>
      <w:r w:rsidR="004F319A">
        <w:rPr>
          <w:rFonts w:ascii="Arial" w:hAnsi="Arial" w:cs="Arial"/>
          <w:sz w:val="24"/>
          <w:szCs w:val="24"/>
        </w:rPr>
        <w:t xml:space="preserve"> </w:t>
      </w:r>
      <w:r w:rsidR="00EC53DD">
        <w:rPr>
          <w:rFonts w:ascii="Arial" w:hAnsi="Arial" w:cs="Arial"/>
          <w:sz w:val="24"/>
          <w:szCs w:val="24"/>
        </w:rPr>
        <w:t>Nestlé</w:t>
      </w:r>
      <w:r w:rsidR="004F319A">
        <w:rPr>
          <w:rFonts w:ascii="Arial" w:hAnsi="Arial" w:cs="Arial"/>
          <w:sz w:val="24"/>
          <w:szCs w:val="24"/>
        </w:rPr>
        <w:t xml:space="preserve"> never confined itself to its mother country. Through acquisitions it has expanded in to new markets and currently it is present almost in every country. It is however very prevalent in Europe and America.</w:t>
      </w:r>
    </w:p>
    <w:p w:rsidR="00CF230E" w:rsidRDefault="00CF230E" w:rsidP="00CF230E">
      <w:pPr>
        <w:spacing w:line="480" w:lineRule="auto"/>
        <w:rPr>
          <w:rFonts w:ascii="Arial" w:hAnsi="Arial" w:cs="Arial"/>
          <w:sz w:val="24"/>
          <w:szCs w:val="24"/>
        </w:rPr>
      </w:pPr>
      <w:r w:rsidRPr="0095255E">
        <w:rPr>
          <w:rFonts w:ascii="Arial" w:hAnsi="Arial" w:cs="Arial"/>
          <w:noProof/>
          <w:sz w:val="24"/>
          <w:szCs w:val="24"/>
        </w:rPr>
        <w:drawing>
          <wp:inline distT="0" distB="0" distL="0" distR="0" wp14:anchorId="73CCB999" wp14:editId="0FF92808">
            <wp:extent cx="3971925" cy="27908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71925" cy="2790825"/>
                    </a:xfrm>
                    <a:prstGeom prst="rect">
                      <a:avLst/>
                    </a:prstGeom>
                    <a:noFill/>
                    <a:ln>
                      <a:noFill/>
                    </a:ln>
                  </pic:spPr>
                </pic:pic>
              </a:graphicData>
            </a:graphic>
          </wp:inline>
        </w:drawing>
      </w:r>
    </w:p>
    <w:p w:rsidR="00B4331D" w:rsidRPr="00A25AB5" w:rsidRDefault="00A25AB5" w:rsidP="00CF230E">
      <w:pPr>
        <w:spacing w:line="480" w:lineRule="auto"/>
        <w:rPr>
          <w:rFonts w:ascii="Arial" w:hAnsi="Arial" w:cs="Arial"/>
          <w:i/>
          <w:sz w:val="24"/>
          <w:szCs w:val="24"/>
        </w:rPr>
      </w:pPr>
      <w:r w:rsidRPr="00A25AB5">
        <w:rPr>
          <w:rFonts w:ascii="Arial" w:hAnsi="Arial" w:cs="Arial"/>
          <w:i/>
          <w:sz w:val="24"/>
          <w:szCs w:val="24"/>
        </w:rPr>
        <w:t xml:space="preserve">Fig 4. A pie chart showing distribution of </w:t>
      </w:r>
      <w:r w:rsidR="00EC53DD">
        <w:rPr>
          <w:rFonts w:ascii="Arial" w:hAnsi="Arial" w:cs="Arial"/>
          <w:i/>
          <w:sz w:val="24"/>
          <w:szCs w:val="24"/>
        </w:rPr>
        <w:t>Nestlé</w:t>
      </w:r>
      <w:r w:rsidRPr="00A25AB5">
        <w:rPr>
          <w:rFonts w:ascii="Arial" w:hAnsi="Arial" w:cs="Arial"/>
          <w:i/>
          <w:sz w:val="24"/>
          <w:szCs w:val="24"/>
        </w:rPr>
        <w:t xml:space="preserve"> markets over the world</w:t>
      </w:r>
    </w:p>
    <w:p w:rsidR="008C65E4" w:rsidRDefault="008C65E4" w:rsidP="008C65E4">
      <w:pPr>
        <w:pStyle w:val="ListParagraph"/>
        <w:numPr>
          <w:ilvl w:val="0"/>
          <w:numId w:val="1"/>
        </w:numPr>
        <w:spacing w:line="480" w:lineRule="auto"/>
        <w:rPr>
          <w:rFonts w:ascii="Arial" w:hAnsi="Arial" w:cs="Arial"/>
          <w:sz w:val="24"/>
          <w:szCs w:val="24"/>
        </w:rPr>
      </w:pPr>
      <w:r>
        <w:rPr>
          <w:rFonts w:ascii="Arial" w:hAnsi="Arial" w:cs="Arial"/>
          <w:sz w:val="24"/>
          <w:szCs w:val="24"/>
        </w:rPr>
        <w:t xml:space="preserve">Increase in financial strength as it reported a loss only once in </w:t>
      </w:r>
      <w:r w:rsidR="00E921F9">
        <w:rPr>
          <w:rFonts w:ascii="Arial" w:hAnsi="Arial" w:cs="Arial"/>
          <w:sz w:val="24"/>
          <w:szCs w:val="24"/>
        </w:rPr>
        <w:t>it’s</w:t>
      </w:r>
      <w:r>
        <w:rPr>
          <w:rFonts w:ascii="Arial" w:hAnsi="Arial" w:cs="Arial"/>
          <w:sz w:val="24"/>
          <w:szCs w:val="24"/>
        </w:rPr>
        <w:t xml:space="preserve"> more than 150 years of existence</w:t>
      </w:r>
      <w:r w:rsidR="00E921F9">
        <w:rPr>
          <w:rFonts w:ascii="Arial" w:hAnsi="Arial" w:cs="Arial"/>
          <w:sz w:val="24"/>
          <w:szCs w:val="24"/>
        </w:rPr>
        <w:t>. Net profits have shown a general upward trend with time.</w:t>
      </w:r>
      <w:r w:rsidR="004F319A">
        <w:rPr>
          <w:rFonts w:ascii="Arial" w:hAnsi="Arial" w:cs="Arial"/>
          <w:sz w:val="24"/>
          <w:szCs w:val="24"/>
        </w:rPr>
        <w:t xml:space="preserve"> </w:t>
      </w:r>
    </w:p>
    <w:p w:rsidR="00E921F9" w:rsidRDefault="00E921F9" w:rsidP="00E921F9">
      <w:pPr>
        <w:spacing w:line="480" w:lineRule="auto"/>
        <w:rPr>
          <w:rFonts w:ascii="Arial" w:hAnsi="Arial" w:cs="Arial"/>
          <w:sz w:val="24"/>
          <w:szCs w:val="24"/>
        </w:rPr>
      </w:pPr>
      <w:r w:rsidRPr="00E921F9">
        <w:rPr>
          <w:rFonts w:ascii="Arial" w:hAnsi="Arial" w:cs="Arial"/>
          <w:noProof/>
          <w:sz w:val="24"/>
          <w:szCs w:val="24"/>
        </w:rPr>
        <w:lastRenderedPageBreak/>
        <w:drawing>
          <wp:inline distT="0" distB="0" distL="0" distR="0">
            <wp:extent cx="4638675" cy="2914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8675" cy="2914650"/>
                    </a:xfrm>
                    <a:prstGeom prst="rect">
                      <a:avLst/>
                    </a:prstGeom>
                    <a:noFill/>
                    <a:ln>
                      <a:noFill/>
                    </a:ln>
                  </pic:spPr>
                </pic:pic>
              </a:graphicData>
            </a:graphic>
          </wp:inline>
        </w:drawing>
      </w:r>
    </w:p>
    <w:p w:rsidR="00EC53DD" w:rsidRPr="00EC53DD" w:rsidRDefault="00EC53DD" w:rsidP="00E921F9">
      <w:pPr>
        <w:spacing w:line="480" w:lineRule="auto"/>
        <w:rPr>
          <w:rFonts w:ascii="Arial" w:hAnsi="Arial" w:cs="Arial"/>
          <w:i/>
          <w:sz w:val="24"/>
          <w:szCs w:val="24"/>
        </w:rPr>
      </w:pPr>
      <w:r w:rsidRPr="00EC53DD">
        <w:rPr>
          <w:rFonts w:ascii="Arial" w:hAnsi="Arial" w:cs="Arial"/>
          <w:i/>
          <w:sz w:val="24"/>
          <w:szCs w:val="24"/>
        </w:rPr>
        <w:t>Fig 5. A graph of net profits (CHF Millions) against time (Years)</w:t>
      </w:r>
    </w:p>
    <w:p w:rsidR="008C65E4" w:rsidRDefault="008C65E4" w:rsidP="008C65E4">
      <w:pPr>
        <w:pStyle w:val="ListParagraph"/>
        <w:numPr>
          <w:ilvl w:val="0"/>
          <w:numId w:val="1"/>
        </w:numPr>
        <w:spacing w:line="480" w:lineRule="auto"/>
        <w:rPr>
          <w:rFonts w:ascii="Arial" w:hAnsi="Arial" w:cs="Arial"/>
          <w:sz w:val="24"/>
          <w:szCs w:val="24"/>
        </w:rPr>
      </w:pPr>
      <w:r>
        <w:rPr>
          <w:rFonts w:ascii="Arial" w:hAnsi="Arial" w:cs="Arial"/>
          <w:sz w:val="24"/>
          <w:szCs w:val="24"/>
        </w:rPr>
        <w:t>Expansion of shareholders wealth</w:t>
      </w:r>
      <w:r w:rsidR="00CF230E">
        <w:rPr>
          <w:rFonts w:ascii="Arial" w:hAnsi="Arial" w:cs="Arial"/>
          <w:sz w:val="24"/>
          <w:szCs w:val="24"/>
        </w:rPr>
        <w:t xml:space="preserve"> though increase in the earning per share and dividend per share.</w:t>
      </w:r>
      <w:r w:rsidR="004F319A">
        <w:rPr>
          <w:rFonts w:ascii="Arial" w:hAnsi="Arial" w:cs="Arial"/>
          <w:sz w:val="24"/>
          <w:szCs w:val="24"/>
        </w:rPr>
        <w:t xml:space="preserve"> Through the increase in the dividend they pay to their shareholders, they have been able to win shareholder and this is clearly seen in the increase in the share prices as </w:t>
      </w:r>
      <w:proofErr w:type="gramStart"/>
      <w:r w:rsidR="004F319A">
        <w:rPr>
          <w:rFonts w:ascii="Arial" w:hAnsi="Arial" w:cs="Arial"/>
          <w:sz w:val="24"/>
          <w:szCs w:val="24"/>
        </w:rPr>
        <w:t>customers</w:t>
      </w:r>
      <w:proofErr w:type="gramEnd"/>
      <w:r w:rsidR="004F319A">
        <w:rPr>
          <w:rFonts w:ascii="Arial" w:hAnsi="Arial" w:cs="Arial"/>
          <w:sz w:val="24"/>
          <w:szCs w:val="24"/>
        </w:rPr>
        <w:t xml:space="preserve"> project better performance for the company.</w:t>
      </w:r>
    </w:p>
    <w:p w:rsidR="00E921F9" w:rsidRDefault="00CF230E" w:rsidP="00CF230E">
      <w:pPr>
        <w:spacing w:line="480" w:lineRule="auto"/>
        <w:rPr>
          <w:rFonts w:ascii="Arial" w:hAnsi="Arial" w:cs="Arial"/>
          <w:sz w:val="24"/>
          <w:szCs w:val="24"/>
        </w:rPr>
      </w:pPr>
      <w:r w:rsidRPr="00CF230E">
        <w:rPr>
          <w:rFonts w:ascii="Arial" w:hAnsi="Arial" w:cs="Arial"/>
          <w:noProof/>
          <w:sz w:val="24"/>
          <w:szCs w:val="24"/>
        </w:rPr>
        <w:drawing>
          <wp:inline distT="0" distB="0" distL="0" distR="0">
            <wp:extent cx="4505325" cy="228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05325" cy="2286000"/>
                    </a:xfrm>
                    <a:prstGeom prst="rect">
                      <a:avLst/>
                    </a:prstGeom>
                    <a:noFill/>
                    <a:ln>
                      <a:noFill/>
                    </a:ln>
                  </pic:spPr>
                </pic:pic>
              </a:graphicData>
            </a:graphic>
          </wp:inline>
        </w:drawing>
      </w:r>
    </w:p>
    <w:p w:rsidR="00B4331D" w:rsidRPr="00EC53DD" w:rsidRDefault="00EC53DD" w:rsidP="00CF230E">
      <w:pPr>
        <w:spacing w:line="480" w:lineRule="auto"/>
        <w:rPr>
          <w:rFonts w:ascii="Arial" w:hAnsi="Arial" w:cs="Arial"/>
          <w:i/>
          <w:sz w:val="24"/>
          <w:szCs w:val="24"/>
        </w:rPr>
      </w:pPr>
      <w:r w:rsidRPr="00EC53DD">
        <w:rPr>
          <w:rFonts w:ascii="Arial" w:hAnsi="Arial" w:cs="Arial"/>
          <w:i/>
          <w:sz w:val="24"/>
          <w:szCs w:val="24"/>
        </w:rPr>
        <w:lastRenderedPageBreak/>
        <w:t>Fig 6. A graph of dividends (CHF) over time (Years)</w:t>
      </w:r>
    </w:p>
    <w:p w:rsidR="008C65E4" w:rsidRDefault="00CF230E" w:rsidP="008C65E4">
      <w:pPr>
        <w:pStyle w:val="ListParagraph"/>
        <w:numPr>
          <w:ilvl w:val="0"/>
          <w:numId w:val="1"/>
        </w:numPr>
        <w:spacing w:line="480" w:lineRule="auto"/>
        <w:rPr>
          <w:rFonts w:ascii="Arial" w:hAnsi="Arial" w:cs="Arial"/>
          <w:sz w:val="24"/>
          <w:szCs w:val="24"/>
        </w:rPr>
      </w:pPr>
      <w:r>
        <w:rPr>
          <w:rFonts w:ascii="Arial" w:hAnsi="Arial" w:cs="Arial"/>
          <w:sz w:val="24"/>
          <w:szCs w:val="24"/>
        </w:rPr>
        <w:t xml:space="preserve">The acquisitions also led to a general increase in the total assets of </w:t>
      </w:r>
      <w:r w:rsidR="00DA436D">
        <w:rPr>
          <w:rFonts w:ascii="Arial" w:hAnsi="Arial" w:cs="Arial"/>
          <w:sz w:val="24"/>
          <w:szCs w:val="24"/>
        </w:rPr>
        <w:t>Nestlé</w:t>
      </w:r>
      <w:r>
        <w:rPr>
          <w:rFonts w:ascii="Arial" w:hAnsi="Arial" w:cs="Arial"/>
          <w:sz w:val="24"/>
          <w:szCs w:val="24"/>
        </w:rPr>
        <w:t>.</w:t>
      </w:r>
      <w:r w:rsidR="004F319A">
        <w:rPr>
          <w:rFonts w:ascii="Arial" w:hAnsi="Arial" w:cs="Arial"/>
          <w:sz w:val="24"/>
          <w:szCs w:val="24"/>
        </w:rPr>
        <w:t xml:space="preserve"> This can be attributed to the fact that the company acquires already running businesses with their own assets and makes proper use of the assets </w:t>
      </w:r>
      <w:proofErr w:type="spellStart"/>
      <w:r w:rsidR="004F319A">
        <w:rPr>
          <w:rFonts w:ascii="Arial" w:hAnsi="Arial" w:cs="Arial"/>
          <w:sz w:val="24"/>
          <w:szCs w:val="24"/>
        </w:rPr>
        <w:t>inorder</w:t>
      </w:r>
      <w:proofErr w:type="spellEnd"/>
      <w:r w:rsidR="004F319A">
        <w:rPr>
          <w:rFonts w:ascii="Arial" w:hAnsi="Arial" w:cs="Arial"/>
          <w:sz w:val="24"/>
          <w:szCs w:val="24"/>
        </w:rPr>
        <w:t xml:space="preserve"> to generate a reasonable return out of those assets.</w:t>
      </w:r>
    </w:p>
    <w:p w:rsidR="008C65E4" w:rsidRDefault="00CF230E" w:rsidP="008C65E4">
      <w:pPr>
        <w:spacing w:line="480" w:lineRule="auto"/>
        <w:rPr>
          <w:rFonts w:ascii="Arial" w:hAnsi="Arial" w:cs="Arial"/>
          <w:sz w:val="24"/>
          <w:szCs w:val="24"/>
        </w:rPr>
      </w:pPr>
      <w:r w:rsidRPr="00CF230E">
        <w:rPr>
          <w:rFonts w:ascii="Arial" w:hAnsi="Arial" w:cs="Arial"/>
          <w:noProof/>
          <w:sz w:val="24"/>
          <w:szCs w:val="24"/>
        </w:rPr>
        <w:drawing>
          <wp:inline distT="0" distB="0" distL="0" distR="0">
            <wp:extent cx="4905375" cy="2838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05375" cy="2838450"/>
                    </a:xfrm>
                    <a:prstGeom prst="rect">
                      <a:avLst/>
                    </a:prstGeom>
                    <a:noFill/>
                    <a:ln>
                      <a:noFill/>
                    </a:ln>
                  </pic:spPr>
                </pic:pic>
              </a:graphicData>
            </a:graphic>
          </wp:inline>
        </w:drawing>
      </w:r>
    </w:p>
    <w:p w:rsidR="00EC53DD" w:rsidRPr="00EC53DD" w:rsidRDefault="00EC53DD" w:rsidP="008C65E4">
      <w:pPr>
        <w:spacing w:line="480" w:lineRule="auto"/>
        <w:rPr>
          <w:rFonts w:ascii="Arial" w:hAnsi="Arial" w:cs="Arial"/>
          <w:i/>
          <w:sz w:val="24"/>
          <w:szCs w:val="24"/>
        </w:rPr>
      </w:pPr>
      <w:r w:rsidRPr="00EC53DD">
        <w:rPr>
          <w:rFonts w:ascii="Arial" w:hAnsi="Arial" w:cs="Arial"/>
          <w:i/>
          <w:sz w:val="24"/>
          <w:szCs w:val="24"/>
        </w:rPr>
        <w:t>Fig &amp;. A graph of Total assets (CHF Millions) against time (Years)</w:t>
      </w:r>
    </w:p>
    <w:p w:rsidR="004F319A" w:rsidRPr="004F319A" w:rsidRDefault="004F319A" w:rsidP="004F319A">
      <w:pPr>
        <w:pStyle w:val="ListParagraph"/>
        <w:numPr>
          <w:ilvl w:val="0"/>
          <w:numId w:val="1"/>
        </w:numPr>
        <w:spacing w:line="480" w:lineRule="auto"/>
        <w:rPr>
          <w:rFonts w:ascii="Arial" w:hAnsi="Arial" w:cs="Arial"/>
          <w:sz w:val="24"/>
          <w:szCs w:val="24"/>
        </w:rPr>
      </w:pPr>
      <w:r>
        <w:rPr>
          <w:rFonts w:ascii="Arial" w:hAnsi="Arial" w:cs="Arial"/>
          <w:sz w:val="24"/>
          <w:szCs w:val="24"/>
        </w:rPr>
        <w:t xml:space="preserve">Creation of employment opportunities. </w:t>
      </w:r>
      <w:r w:rsidRPr="004F319A">
        <w:rPr>
          <w:rFonts w:ascii="Arial" w:hAnsi="Arial" w:cs="Arial"/>
          <w:sz w:val="24"/>
          <w:szCs w:val="24"/>
        </w:rPr>
        <w:t xml:space="preserve">Through its acquisitions, </w:t>
      </w:r>
      <w:r w:rsidR="00EC53DD">
        <w:rPr>
          <w:rFonts w:ascii="Arial" w:hAnsi="Arial" w:cs="Arial"/>
          <w:sz w:val="24"/>
          <w:szCs w:val="24"/>
        </w:rPr>
        <w:t>Nestlé</w:t>
      </w:r>
      <w:r w:rsidRPr="004F319A">
        <w:rPr>
          <w:rFonts w:ascii="Arial" w:hAnsi="Arial" w:cs="Arial"/>
          <w:sz w:val="24"/>
          <w:szCs w:val="24"/>
        </w:rPr>
        <w:t xml:space="preserve"> has built itself to become one of the largest employers in the world with a total of 323,000 employees as of the latest data. Although the numbers have been seen to drop from 2014, they are not expected to drop further and by any reasonable margin.</w:t>
      </w:r>
    </w:p>
    <w:p w:rsidR="004F319A" w:rsidRDefault="004F319A" w:rsidP="004F319A">
      <w:pPr>
        <w:spacing w:line="480" w:lineRule="auto"/>
        <w:rPr>
          <w:rFonts w:ascii="Arial" w:hAnsi="Arial" w:cs="Arial"/>
          <w:sz w:val="24"/>
          <w:szCs w:val="24"/>
        </w:rPr>
      </w:pPr>
      <w:r w:rsidRPr="004F319A">
        <w:rPr>
          <w:rFonts w:ascii="Arial" w:hAnsi="Arial" w:cs="Arial"/>
          <w:noProof/>
          <w:sz w:val="24"/>
          <w:szCs w:val="24"/>
        </w:rPr>
        <w:lastRenderedPageBreak/>
        <w:drawing>
          <wp:inline distT="0" distB="0" distL="0" distR="0">
            <wp:extent cx="4838700" cy="2524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38700" cy="2524125"/>
                    </a:xfrm>
                    <a:prstGeom prst="rect">
                      <a:avLst/>
                    </a:prstGeom>
                    <a:noFill/>
                    <a:ln>
                      <a:noFill/>
                    </a:ln>
                  </pic:spPr>
                </pic:pic>
              </a:graphicData>
            </a:graphic>
          </wp:inline>
        </w:drawing>
      </w:r>
    </w:p>
    <w:p w:rsidR="00EC53DD" w:rsidRPr="004F319A" w:rsidRDefault="00EC53DD" w:rsidP="004F319A">
      <w:pPr>
        <w:spacing w:line="480" w:lineRule="auto"/>
        <w:rPr>
          <w:rFonts w:ascii="Arial" w:hAnsi="Arial" w:cs="Arial"/>
          <w:sz w:val="24"/>
          <w:szCs w:val="24"/>
        </w:rPr>
      </w:pPr>
      <w:r>
        <w:rPr>
          <w:rFonts w:ascii="Arial" w:hAnsi="Arial" w:cs="Arial"/>
          <w:sz w:val="24"/>
          <w:szCs w:val="24"/>
        </w:rPr>
        <w:t>Fig 8. A graph of number of employees against time (years) in Nestlé company.</w:t>
      </w:r>
    </w:p>
    <w:p w:rsidR="00E921F9" w:rsidRPr="00EC53DD" w:rsidRDefault="00A25AB5" w:rsidP="008C65E4">
      <w:pPr>
        <w:spacing w:line="480" w:lineRule="auto"/>
        <w:rPr>
          <w:rFonts w:ascii="Arial" w:hAnsi="Arial" w:cs="Arial"/>
          <w:b/>
          <w:sz w:val="24"/>
          <w:szCs w:val="24"/>
        </w:rPr>
      </w:pPr>
      <w:r w:rsidRPr="00EC53DD">
        <w:rPr>
          <w:rFonts w:ascii="Arial" w:hAnsi="Arial" w:cs="Arial"/>
          <w:b/>
          <w:sz w:val="24"/>
          <w:szCs w:val="24"/>
        </w:rPr>
        <w:t>Recording of acquisitions in the financial statements</w:t>
      </w:r>
    </w:p>
    <w:p w:rsidR="00A25AB5" w:rsidRDefault="00A25AB5" w:rsidP="008C65E4">
      <w:pPr>
        <w:spacing w:line="480" w:lineRule="auto"/>
        <w:rPr>
          <w:rFonts w:ascii="Arial" w:hAnsi="Arial" w:cs="Arial"/>
          <w:sz w:val="24"/>
          <w:szCs w:val="24"/>
        </w:rPr>
      </w:pPr>
      <w:r>
        <w:rPr>
          <w:rFonts w:ascii="Arial" w:hAnsi="Arial" w:cs="Arial"/>
          <w:sz w:val="24"/>
          <w:szCs w:val="24"/>
        </w:rPr>
        <w:t xml:space="preserve">Accountants are usually required by both GAAP and IFRS to report the financial results of all subsidiaries in the financial books of the parent company. ASC 805 clearly gives guidance on the same. All </w:t>
      </w:r>
      <w:r w:rsidR="00EC53DD">
        <w:rPr>
          <w:rFonts w:ascii="Arial" w:hAnsi="Arial" w:cs="Arial"/>
          <w:sz w:val="24"/>
          <w:szCs w:val="24"/>
        </w:rPr>
        <w:t>Nestlé</w:t>
      </w:r>
      <w:r>
        <w:rPr>
          <w:rFonts w:ascii="Arial" w:hAnsi="Arial" w:cs="Arial"/>
          <w:sz w:val="24"/>
          <w:szCs w:val="24"/>
        </w:rPr>
        <w:t xml:space="preserve"> subsidiary financial statements are usually taken in to consideration and the result is the preparation of consolidated financial statements by the holding parent company. The financial effects of acquisitions during the year are usually given as a note and the note identifies:</w:t>
      </w:r>
    </w:p>
    <w:p w:rsidR="00A25AB5" w:rsidRDefault="00A25AB5" w:rsidP="00A25AB5">
      <w:pPr>
        <w:pStyle w:val="ListParagraph"/>
        <w:numPr>
          <w:ilvl w:val="0"/>
          <w:numId w:val="4"/>
        </w:numPr>
        <w:spacing w:line="480" w:lineRule="auto"/>
        <w:rPr>
          <w:rFonts w:ascii="Arial" w:hAnsi="Arial" w:cs="Arial"/>
          <w:sz w:val="24"/>
          <w:szCs w:val="24"/>
        </w:rPr>
      </w:pPr>
      <w:r w:rsidRPr="00A25AB5">
        <w:rPr>
          <w:rFonts w:ascii="Arial" w:hAnsi="Arial" w:cs="Arial"/>
          <w:sz w:val="24"/>
          <w:szCs w:val="24"/>
        </w:rPr>
        <w:t>Means of acquisition whether by issuance of stock or payment of cash</w:t>
      </w:r>
    </w:p>
    <w:p w:rsidR="00A25AB5" w:rsidRDefault="00A25AB5" w:rsidP="00A25AB5">
      <w:pPr>
        <w:pStyle w:val="ListParagraph"/>
        <w:numPr>
          <w:ilvl w:val="0"/>
          <w:numId w:val="4"/>
        </w:numPr>
        <w:spacing w:line="480" w:lineRule="auto"/>
        <w:rPr>
          <w:rFonts w:ascii="Arial" w:hAnsi="Arial" w:cs="Arial"/>
          <w:sz w:val="24"/>
          <w:szCs w:val="24"/>
        </w:rPr>
      </w:pPr>
      <w:r>
        <w:rPr>
          <w:rFonts w:ascii="Arial" w:hAnsi="Arial" w:cs="Arial"/>
          <w:sz w:val="24"/>
          <w:szCs w:val="24"/>
        </w:rPr>
        <w:t>The fair market value of the company acquired</w:t>
      </w:r>
    </w:p>
    <w:p w:rsidR="00A25AB5" w:rsidRDefault="00A25AB5" w:rsidP="00A25AB5">
      <w:pPr>
        <w:pStyle w:val="ListParagraph"/>
        <w:numPr>
          <w:ilvl w:val="0"/>
          <w:numId w:val="4"/>
        </w:numPr>
        <w:spacing w:line="480" w:lineRule="auto"/>
        <w:rPr>
          <w:rFonts w:ascii="Arial" w:hAnsi="Arial" w:cs="Arial"/>
          <w:sz w:val="24"/>
          <w:szCs w:val="24"/>
        </w:rPr>
      </w:pPr>
      <w:r>
        <w:rPr>
          <w:rFonts w:ascii="Arial" w:hAnsi="Arial" w:cs="Arial"/>
          <w:sz w:val="24"/>
          <w:szCs w:val="24"/>
        </w:rPr>
        <w:t>The acquisitions impact on the net profit of the company.</w:t>
      </w:r>
    </w:p>
    <w:p w:rsidR="00A25AB5" w:rsidRDefault="00A25AB5" w:rsidP="00A25AB5">
      <w:pPr>
        <w:spacing w:line="480" w:lineRule="auto"/>
        <w:rPr>
          <w:rFonts w:ascii="Arial" w:hAnsi="Arial" w:cs="Arial"/>
          <w:sz w:val="24"/>
          <w:szCs w:val="24"/>
        </w:rPr>
      </w:pPr>
      <w:r>
        <w:rPr>
          <w:rFonts w:ascii="Arial" w:hAnsi="Arial" w:cs="Arial"/>
          <w:sz w:val="24"/>
          <w:szCs w:val="24"/>
        </w:rPr>
        <w:t>This is done to enable all stakeholders have a clear view of the effects of the company acquisition on the financial position of the company and enable prospective shareholders make a good informed decision.</w:t>
      </w:r>
    </w:p>
    <w:p w:rsidR="003F37CD" w:rsidRDefault="003F37CD" w:rsidP="00A25AB5">
      <w:pPr>
        <w:spacing w:line="480" w:lineRule="auto"/>
        <w:rPr>
          <w:rFonts w:ascii="Arial" w:hAnsi="Arial" w:cs="Arial"/>
          <w:sz w:val="24"/>
          <w:szCs w:val="24"/>
        </w:rPr>
      </w:pPr>
      <w:r>
        <w:rPr>
          <w:rFonts w:ascii="Arial" w:hAnsi="Arial" w:cs="Arial"/>
          <w:sz w:val="24"/>
          <w:szCs w:val="24"/>
        </w:rPr>
        <w:lastRenderedPageBreak/>
        <w:t>Appendix 1. Table of various Nestlé Company parameters over time.</w:t>
      </w:r>
    </w:p>
    <w:p w:rsidR="003F37CD" w:rsidRDefault="003F37CD" w:rsidP="00A25AB5">
      <w:pPr>
        <w:spacing w:line="480" w:lineRule="auto"/>
        <w:rPr>
          <w:rFonts w:ascii="Arial" w:hAnsi="Arial" w:cs="Arial"/>
          <w:sz w:val="24"/>
          <w:szCs w:val="24"/>
        </w:rPr>
      </w:pPr>
      <w:r>
        <w:rPr>
          <w:rFonts w:ascii="Arial" w:hAnsi="Arial" w:cs="Arial"/>
          <w:sz w:val="24"/>
          <w:szCs w:val="24"/>
        </w:rPr>
        <w:t xml:space="preserve">Source: </w:t>
      </w:r>
      <w:hyperlink r:id="rId13" w:history="1">
        <w:r w:rsidRPr="00AA296F">
          <w:rPr>
            <w:rStyle w:val="Hyperlink"/>
          </w:rPr>
          <w:t>https://www.</w:t>
        </w:r>
        <w:r>
          <w:rPr>
            <w:rStyle w:val="Hyperlink"/>
          </w:rPr>
          <w:t>Nestlé</w:t>
        </w:r>
        <w:r w:rsidRPr="00AA296F">
          <w:rPr>
            <w:rStyle w:val="Hyperlink"/>
          </w:rPr>
          <w:t>.com/asset-library/documents/library/documents/financial_statements</w:t>
        </w:r>
      </w:hyperlink>
    </w:p>
    <w:tbl>
      <w:tblPr>
        <w:tblW w:w="0" w:type="auto"/>
        <w:tblInd w:w="-725" w:type="dxa"/>
        <w:tblLayout w:type="fixed"/>
        <w:tblLook w:val="04A0" w:firstRow="1" w:lastRow="0" w:firstColumn="1" w:lastColumn="0" w:noHBand="0" w:noVBand="1"/>
      </w:tblPr>
      <w:tblGrid>
        <w:gridCol w:w="1260"/>
        <w:gridCol w:w="1440"/>
        <w:gridCol w:w="1080"/>
        <w:gridCol w:w="1350"/>
        <w:gridCol w:w="1080"/>
        <w:gridCol w:w="1260"/>
        <w:gridCol w:w="1350"/>
        <w:gridCol w:w="1255"/>
      </w:tblGrid>
      <w:tr w:rsidR="00385530" w:rsidRPr="00385530" w:rsidTr="00385530">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Year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Share price (CHF)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w:t>
            </w:r>
            <w:proofErr w:type="spellStart"/>
            <w:r w:rsidRPr="00385530">
              <w:rPr>
                <w:rFonts w:ascii="Calibri" w:eastAsia="Times New Roman" w:hAnsi="Calibri" w:cs="Times New Roman"/>
                <w:b/>
                <w:bCs/>
                <w:color w:val="000000"/>
              </w:rPr>
              <w:t>Divident</w:t>
            </w:r>
            <w:proofErr w:type="spellEnd"/>
            <w:r w:rsidRPr="00385530">
              <w:rPr>
                <w:rFonts w:ascii="Calibri" w:eastAsia="Times New Roman" w:hAnsi="Calibri" w:cs="Times New Roman"/>
                <w:b/>
                <w:bCs/>
                <w:color w:val="000000"/>
              </w:rPr>
              <w:t xml:space="preserve"> (CHF)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EPS (CHF)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sales (CHF)"Millions"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Net profits (CHF) "Millions"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Total assets (CHF) "Millions"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Employees </w:t>
            </w:r>
          </w:p>
        </w:tc>
      </w:tr>
      <w:tr w:rsidR="00385530" w:rsidRPr="00385530" w:rsidTr="003F37CD">
        <w:trPr>
          <w:trHeight w:val="332"/>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1,999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29.17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0.43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122.10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74,660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4,724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58,939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2,000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37.80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0.55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149.10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81,422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5,763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65,524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2,001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35.40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0.64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17.25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84,698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6,681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93,786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2,002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29.30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0.70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19.51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89,160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7,564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87,352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2,003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30.90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0.72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16.05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87,979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6,213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89,561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2,004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29.75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0.80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17.29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86,769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6,717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87,094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2,005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39.30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0.90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20.58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91,075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7,995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103,397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2,006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43.30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23.71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98,458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9,197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101,805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2,007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52.00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1.22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27.81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107,552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10,649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114,659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2,008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41.60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1.40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103,086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7,411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106,215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283,000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2,009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50.20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1.60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2.59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100,579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9,260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110,916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278,000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2,010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54.75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1.85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87,906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8,777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111,641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281,000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2,011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54.00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1.95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2.97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83,642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9,487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114,091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328,000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2,012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59.60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3.21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89,721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10,228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125,877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333,000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2,013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65.30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2.15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3.14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92,158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10,015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120,442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333,000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2,014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72.95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2.20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4.54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91,612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14,456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133,450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339,000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2,015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74.55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2.25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2.90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88,785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9,066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123,992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335,000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2,016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73.05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2.30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2.76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89,469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8,531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131,901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F37CD"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328,000 </w:t>
            </w:r>
          </w:p>
        </w:tc>
      </w:tr>
      <w:tr w:rsidR="00385530" w:rsidRPr="00385530"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2,017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83.80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2.35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2.32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89,791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7,183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130,380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385530" w:rsidRDefault="00385530" w:rsidP="00385530">
            <w:pPr>
              <w:spacing w:after="0" w:line="240" w:lineRule="auto"/>
              <w:rPr>
                <w:rFonts w:ascii="Calibri" w:eastAsia="Times New Roman" w:hAnsi="Calibri" w:cs="Times New Roman"/>
                <w:b/>
                <w:bCs/>
                <w:color w:val="000000"/>
              </w:rPr>
            </w:pPr>
            <w:r w:rsidRPr="00385530">
              <w:rPr>
                <w:rFonts w:ascii="Calibri" w:eastAsia="Times New Roman" w:hAnsi="Calibri" w:cs="Times New Roman"/>
                <w:b/>
                <w:bCs/>
                <w:color w:val="000000"/>
              </w:rPr>
              <w:t xml:space="preserve">          323,000 </w:t>
            </w:r>
          </w:p>
        </w:tc>
      </w:tr>
    </w:tbl>
    <w:p w:rsidR="00385530" w:rsidRDefault="00385530" w:rsidP="008C65E4">
      <w:pPr>
        <w:spacing w:line="480" w:lineRule="auto"/>
        <w:rPr>
          <w:rFonts w:ascii="Arial" w:hAnsi="Arial" w:cs="Arial"/>
          <w:b/>
          <w:sz w:val="24"/>
          <w:szCs w:val="24"/>
        </w:rPr>
      </w:pPr>
    </w:p>
    <w:p w:rsidR="008C65E4" w:rsidRPr="00B820B5" w:rsidRDefault="008C65E4" w:rsidP="008C65E4">
      <w:pPr>
        <w:spacing w:line="480" w:lineRule="auto"/>
        <w:rPr>
          <w:rFonts w:ascii="Arial" w:hAnsi="Arial" w:cs="Arial"/>
          <w:b/>
          <w:sz w:val="24"/>
          <w:szCs w:val="24"/>
        </w:rPr>
      </w:pPr>
      <w:r w:rsidRPr="00B820B5">
        <w:rPr>
          <w:rFonts w:ascii="Arial" w:hAnsi="Arial" w:cs="Arial"/>
          <w:b/>
          <w:sz w:val="24"/>
          <w:szCs w:val="24"/>
        </w:rPr>
        <w:lastRenderedPageBreak/>
        <w:t>References</w:t>
      </w:r>
    </w:p>
    <w:p w:rsidR="008C65E4" w:rsidRDefault="008C65E4" w:rsidP="008C65E4">
      <w:pPr>
        <w:spacing w:line="480" w:lineRule="auto"/>
        <w:rPr>
          <w:rFonts w:ascii="Arial" w:hAnsi="Arial" w:cs="Arial"/>
          <w:color w:val="222222"/>
          <w:sz w:val="24"/>
          <w:szCs w:val="24"/>
          <w:shd w:val="clear" w:color="auto" w:fill="FFFFFF"/>
        </w:rPr>
      </w:pPr>
      <w:r w:rsidRPr="00B27117">
        <w:rPr>
          <w:rFonts w:ascii="Arial" w:hAnsi="Arial" w:cs="Arial"/>
          <w:color w:val="222222"/>
          <w:sz w:val="24"/>
          <w:szCs w:val="24"/>
          <w:shd w:val="clear" w:color="auto" w:fill="FFFFFF"/>
        </w:rPr>
        <w:t xml:space="preserve">Pandey, M., &amp; </w:t>
      </w:r>
      <w:proofErr w:type="spellStart"/>
      <w:r w:rsidRPr="00B27117">
        <w:rPr>
          <w:rFonts w:ascii="Arial" w:hAnsi="Arial" w:cs="Arial"/>
          <w:color w:val="222222"/>
          <w:sz w:val="24"/>
          <w:szCs w:val="24"/>
          <w:shd w:val="clear" w:color="auto" w:fill="FFFFFF"/>
        </w:rPr>
        <w:t>Puntambekar</w:t>
      </w:r>
      <w:proofErr w:type="spellEnd"/>
      <w:r w:rsidRPr="00B27117">
        <w:rPr>
          <w:rFonts w:ascii="Arial" w:hAnsi="Arial" w:cs="Arial"/>
          <w:color w:val="222222"/>
          <w:sz w:val="24"/>
          <w:szCs w:val="24"/>
          <w:shd w:val="clear" w:color="auto" w:fill="FFFFFF"/>
        </w:rPr>
        <w:t>, G. L. (2016). Maggi Noodles Sales Trend: Before and After Controversy. </w:t>
      </w:r>
      <w:r w:rsidRPr="00B27117">
        <w:rPr>
          <w:rFonts w:ascii="Arial" w:hAnsi="Arial" w:cs="Arial"/>
          <w:i/>
          <w:iCs/>
          <w:color w:val="222222"/>
          <w:sz w:val="24"/>
          <w:szCs w:val="24"/>
          <w:shd w:val="clear" w:color="auto" w:fill="FFFFFF"/>
        </w:rPr>
        <w:t>International Journal of Multidisciplinary Approach &amp; Studies</w:t>
      </w:r>
      <w:r w:rsidRPr="00B27117">
        <w:rPr>
          <w:rFonts w:ascii="Arial" w:hAnsi="Arial" w:cs="Arial"/>
          <w:color w:val="222222"/>
          <w:sz w:val="24"/>
          <w:szCs w:val="24"/>
          <w:shd w:val="clear" w:color="auto" w:fill="FFFFFF"/>
        </w:rPr>
        <w:t>, </w:t>
      </w:r>
      <w:r w:rsidRPr="00B27117">
        <w:rPr>
          <w:rFonts w:ascii="Arial" w:hAnsi="Arial" w:cs="Arial"/>
          <w:i/>
          <w:iCs/>
          <w:color w:val="222222"/>
          <w:sz w:val="24"/>
          <w:szCs w:val="24"/>
          <w:shd w:val="clear" w:color="auto" w:fill="FFFFFF"/>
        </w:rPr>
        <w:t>3</w:t>
      </w:r>
      <w:r w:rsidRPr="00B27117">
        <w:rPr>
          <w:rFonts w:ascii="Arial" w:hAnsi="Arial" w:cs="Arial"/>
          <w:color w:val="222222"/>
          <w:sz w:val="24"/>
          <w:szCs w:val="24"/>
          <w:shd w:val="clear" w:color="auto" w:fill="FFFFFF"/>
        </w:rPr>
        <w:t>(3).</w:t>
      </w:r>
    </w:p>
    <w:p w:rsidR="008C65E4" w:rsidRPr="00B27117" w:rsidRDefault="008C65E4" w:rsidP="008C65E4">
      <w:pPr>
        <w:spacing w:line="480" w:lineRule="auto"/>
        <w:rPr>
          <w:rFonts w:ascii="Arial" w:hAnsi="Arial" w:cs="Arial"/>
          <w:color w:val="222222"/>
          <w:sz w:val="24"/>
          <w:szCs w:val="24"/>
          <w:shd w:val="clear" w:color="auto" w:fill="FFFFFF"/>
        </w:rPr>
      </w:pPr>
    </w:p>
    <w:p w:rsidR="008C65E4" w:rsidRDefault="008C65E4" w:rsidP="008C65E4">
      <w:pPr>
        <w:spacing w:line="480" w:lineRule="auto"/>
        <w:rPr>
          <w:rFonts w:ascii="Arial" w:hAnsi="Arial" w:cs="Arial"/>
          <w:color w:val="222222"/>
          <w:sz w:val="24"/>
          <w:szCs w:val="24"/>
          <w:shd w:val="clear" w:color="auto" w:fill="FFFFFF"/>
        </w:rPr>
      </w:pPr>
      <w:r w:rsidRPr="00B27117">
        <w:rPr>
          <w:rFonts w:ascii="Arial" w:hAnsi="Arial" w:cs="Arial"/>
          <w:color w:val="222222"/>
          <w:sz w:val="24"/>
          <w:szCs w:val="24"/>
          <w:shd w:val="clear" w:color="auto" w:fill="FFFFFF"/>
        </w:rPr>
        <w:t>Zeng, X. (2017, May). Research on the development strategy of product under the strategy of brand merger and acquisition. In </w:t>
      </w:r>
      <w:r w:rsidRPr="00B27117">
        <w:rPr>
          <w:rFonts w:ascii="Arial" w:hAnsi="Arial" w:cs="Arial"/>
          <w:i/>
          <w:iCs/>
          <w:color w:val="222222"/>
          <w:sz w:val="24"/>
          <w:szCs w:val="24"/>
          <w:shd w:val="clear" w:color="auto" w:fill="FFFFFF"/>
        </w:rPr>
        <w:t>Applied System Innovation (ICASI), 2017 International Conference on</w:t>
      </w:r>
      <w:r w:rsidRPr="00B27117">
        <w:rPr>
          <w:rFonts w:ascii="Arial" w:hAnsi="Arial" w:cs="Arial"/>
          <w:color w:val="222222"/>
          <w:sz w:val="24"/>
          <w:szCs w:val="24"/>
          <w:shd w:val="clear" w:color="auto" w:fill="FFFFFF"/>
        </w:rPr>
        <w:t> (pp. 963-965). IEEE.</w:t>
      </w:r>
    </w:p>
    <w:p w:rsidR="008C65E4" w:rsidRPr="00B27117" w:rsidRDefault="008C65E4" w:rsidP="008C65E4">
      <w:pPr>
        <w:spacing w:line="480" w:lineRule="auto"/>
        <w:rPr>
          <w:rFonts w:ascii="Arial" w:hAnsi="Arial" w:cs="Arial"/>
          <w:color w:val="222222"/>
          <w:sz w:val="24"/>
          <w:szCs w:val="24"/>
          <w:shd w:val="clear" w:color="auto" w:fill="FFFFFF"/>
        </w:rPr>
      </w:pPr>
    </w:p>
    <w:p w:rsidR="008C65E4" w:rsidRDefault="00DA436D" w:rsidP="008C65E4">
      <w:pPr>
        <w:spacing w:line="480"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Nestlé</w:t>
      </w:r>
      <w:r w:rsidR="008C65E4" w:rsidRPr="00B27117">
        <w:rPr>
          <w:rFonts w:ascii="Arial" w:hAnsi="Arial" w:cs="Arial"/>
          <w:color w:val="222222"/>
          <w:sz w:val="24"/>
          <w:szCs w:val="24"/>
          <w:shd w:val="clear" w:color="auto" w:fill="FFFFFF"/>
        </w:rPr>
        <w:t>, M. (2016). Corporate funding of food and nutrition research: science or marketing</w:t>
      </w:r>
      <w:proofErr w:type="gramStart"/>
      <w:r w:rsidR="008C65E4" w:rsidRPr="00B27117">
        <w:rPr>
          <w:rFonts w:ascii="Arial" w:hAnsi="Arial" w:cs="Arial"/>
          <w:color w:val="222222"/>
          <w:sz w:val="24"/>
          <w:szCs w:val="24"/>
          <w:shd w:val="clear" w:color="auto" w:fill="FFFFFF"/>
        </w:rPr>
        <w:t>?.</w:t>
      </w:r>
      <w:proofErr w:type="gramEnd"/>
      <w:r w:rsidR="008C65E4" w:rsidRPr="00B27117">
        <w:rPr>
          <w:rFonts w:ascii="Arial" w:hAnsi="Arial" w:cs="Arial"/>
          <w:color w:val="222222"/>
          <w:sz w:val="24"/>
          <w:szCs w:val="24"/>
          <w:shd w:val="clear" w:color="auto" w:fill="FFFFFF"/>
        </w:rPr>
        <w:t> </w:t>
      </w:r>
      <w:r w:rsidR="008C65E4" w:rsidRPr="00B27117">
        <w:rPr>
          <w:rFonts w:ascii="Arial" w:hAnsi="Arial" w:cs="Arial"/>
          <w:i/>
          <w:iCs/>
          <w:color w:val="222222"/>
          <w:sz w:val="24"/>
          <w:szCs w:val="24"/>
          <w:shd w:val="clear" w:color="auto" w:fill="FFFFFF"/>
        </w:rPr>
        <w:t>JAMA Internal Medicine</w:t>
      </w:r>
      <w:r w:rsidR="008C65E4" w:rsidRPr="00B27117">
        <w:rPr>
          <w:rFonts w:ascii="Arial" w:hAnsi="Arial" w:cs="Arial"/>
          <w:color w:val="222222"/>
          <w:sz w:val="24"/>
          <w:szCs w:val="24"/>
          <w:shd w:val="clear" w:color="auto" w:fill="FFFFFF"/>
        </w:rPr>
        <w:t>, </w:t>
      </w:r>
      <w:r w:rsidR="008C65E4" w:rsidRPr="00B27117">
        <w:rPr>
          <w:rFonts w:ascii="Arial" w:hAnsi="Arial" w:cs="Arial"/>
          <w:i/>
          <w:iCs/>
          <w:color w:val="222222"/>
          <w:sz w:val="24"/>
          <w:szCs w:val="24"/>
          <w:shd w:val="clear" w:color="auto" w:fill="FFFFFF"/>
        </w:rPr>
        <w:t>176</w:t>
      </w:r>
      <w:r w:rsidR="008C65E4" w:rsidRPr="00B27117">
        <w:rPr>
          <w:rFonts w:ascii="Arial" w:hAnsi="Arial" w:cs="Arial"/>
          <w:color w:val="222222"/>
          <w:sz w:val="24"/>
          <w:szCs w:val="24"/>
          <w:shd w:val="clear" w:color="auto" w:fill="FFFFFF"/>
        </w:rPr>
        <w:t>(1), 13-14.</w:t>
      </w:r>
    </w:p>
    <w:p w:rsidR="008C65E4" w:rsidRPr="00B27117" w:rsidRDefault="008C65E4" w:rsidP="008C65E4">
      <w:pPr>
        <w:spacing w:line="480" w:lineRule="auto"/>
        <w:rPr>
          <w:rFonts w:ascii="Arial" w:hAnsi="Arial" w:cs="Arial"/>
          <w:color w:val="222222"/>
          <w:sz w:val="24"/>
          <w:szCs w:val="24"/>
          <w:shd w:val="clear" w:color="auto" w:fill="FFFFFF"/>
        </w:rPr>
      </w:pPr>
    </w:p>
    <w:p w:rsidR="008C65E4" w:rsidRPr="00B820B5" w:rsidRDefault="008C65E4" w:rsidP="008C65E4">
      <w:pPr>
        <w:spacing w:line="480" w:lineRule="auto"/>
        <w:rPr>
          <w:rFonts w:ascii="Arial" w:hAnsi="Arial" w:cs="Arial"/>
          <w:color w:val="222222"/>
          <w:sz w:val="24"/>
          <w:szCs w:val="24"/>
          <w:shd w:val="clear" w:color="auto" w:fill="FFFFFF"/>
        </w:rPr>
      </w:pPr>
      <w:r w:rsidRPr="00B27117">
        <w:rPr>
          <w:rFonts w:ascii="Arial" w:hAnsi="Arial" w:cs="Arial"/>
          <w:color w:val="222222"/>
          <w:sz w:val="24"/>
          <w:szCs w:val="24"/>
          <w:shd w:val="clear" w:color="auto" w:fill="FFFFFF"/>
        </w:rPr>
        <w:t>Kramer, G. F., Martinez, E. V., Espinoza-</w:t>
      </w:r>
      <w:proofErr w:type="spellStart"/>
      <w:r w:rsidRPr="00B27117">
        <w:rPr>
          <w:rFonts w:ascii="Arial" w:hAnsi="Arial" w:cs="Arial"/>
          <w:color w:val="222222"/>
          <w:sz w:val="24"/>
          <w:szCs w:val="24"/>
          <w:shd w:val="clear" w:color="auto" w:fill="FFFFFF"/>
        </w:rPr>
        <w:t>Orias</w:t>
      </w:r>
      <w:proofErr w:type="spellEnd"/>
      <w:r w:rsidRPr="00B27117">
        <w:rPr>
          <w:rFonts w:ascii="Arial" w:hAnsi="Arial" w:cs="Arial"/>
          <w:color w:val="222222"/>
          <w:sz w:val="24"/>
          <w:szCs w:val="24"/>
          <w:shd w:val="clear" w:color="auto" w:fill="FFFFFF"/>
        </w:rPr>
        <w:t xml:space="preserve">, N. D., Cooper, K. A., </w:t>
      </w:r>
      <w:proofErr w:type="spellStart"/>
      <w:r w:rsidRPr="00B27117">
        <w:rPr>
          <w:rFonts w:ascii="Arial" w:hAnsi="Arial" w:cs="Arial"/>
          <w:color w:val="222222"/>
          <w:sz w:val="24"/>
          <w:szCs w:val="24"/>
          <w:shd w:val="clear" w:color="auto" w:fill="FFFFFF"/>
        </w:rPr>
        <w:t>Tyszler</w:t>
      </w:r>
      <w:proofErr w:type="spellEnd"/>
      <w:r w:rsidRPr="00B27117">
        <w:rPr>
          <w:rFonts w:ascii="Arial" w:hAnsi="Arial" w:cs="Arial"/>
          <w:color w:val="222222"/>
          <w:sz w:val="24"/>
          <w:szCs w:val="24"/>
          <w:shd w:val="clear" w:color="auto" w:fill="FFFFFF"/>
        </w:rPr>
        <w:t xml:space="preserve">, M. T., &amp; </w:t>
      </w:r>
      <w:proofErr w:type="spellStart"/>
      <w:r w:rsidRPr="00B27117">
        <w:rPr>
          <w:rFonts w:ascii="Arial" w:hAnsi="Arial" w:cs="Arial"/>
          <w:color w:val="222222"/>
          <w:sz w:val="24"/>
          <w:szCs w:val="24"/>
          <w:shd w:val="clear" w:color="auto" w:fill="FFFFFF"/>
        </w:rPr>
        <w:t>Blonk</w:t>
      </w:r>
      <w:proofErr w:type="spellEnd"/>
      <w:r w:rsidRPr="00B27117">
        <w:rPr>
          <w:rFonts w:ascii="Arial" w:hAnsi="Arial" w:cs="Arial"/>
          <w:color w:val="222222"/>
          <w:sz w:val="24"/>
          <w:szCs w:val="24"/>
          <w:shd w:val="clear" w:color="auto" w:fill="FFFFFF"/>
        </w:rPr>
        <w:t>, H. (2018). Comparing the performance of bread &amp; breakfast cereals, dairy and meat in nutritionally balanced and sustainable diets. </w:t>
      </w:r>
      <w:r w:rsidRPr="00B27117">
        <w:rPr>
          <w:rFonts w:ascii="Arial" w:hAnsi="Arial" w:cs="Arial"/>
          <w:i/>
          <w:iCs/>
          <w:color w:val="222222"/>
          <w:sz w:val="24"/>
          <w:szCs w:val="24"/>
          <w:shd w:val="clear" w:color="auto" w:fill="FFFFFF"/>
        </w:rPr>
        <w:t>Frontiers in Nutrition</w:t>
      </w:r>
      <w:r w:rsidRPr="00B27117">
        <w:rPr>
          <w:rFonts w:ascii="Arial" w:hAnsi="Arial" w:cs="Arial"/>
          <w:color w:val="222222"/>
          <w:sz w:val="24"/>
          <w:szCs w:val="24"/>
          <w:shd w:val="clear" w:color="auto" w:fill="FFFFFF"/>
        </w:rPr>
        <w:t>, </w:t>
      </w:r>
      <w:r w:rsidRPr="00B27117">
        <w:rPr>
          <w:rFonts w:ascii="Arial" w:hAnsi="Arial" w:cs="Arial"/>
          <w:i/>
          <w:iCs/>
          <w:color w:val="222222"/>
          <w:sz w:val="24"/>
          <w:szCs w:val="24"/>
          <w:shd w:val="clear" w:color="auto" w:fill="FFFFFF"/>
        </w:rPr>
        <w:t>5</w:t>
      </w:r>
      <w:r w:rsidRPr="00B27117">
        <w:rPr>
          <w:rFonts w:ascii="Arial" w:hAnsi="Arial" w:cs="Arial"/>
          <w:color w:val="222222"/>
          <w:sz w:val="24"/>
          <w:szCs w:val="24"/>
          <w:shd w:val="clear" w:color="auto" w:fill="FFFFFF"/>
        </w:rPr>
        <w:t>, 51.</w:t>
      </w:r>
    </w:p>
    <w:p w:rsidR="008C65E4" w:rsidRDefault="00336A95">
      <w:hyperlink r:id="rId14" w:history="1">
        <w:r w:rsidR="00A25AB5" w:rsidRPr="00AA296F">
          <w:rPr>
            <w:rStyle w:val="Hyperlink"/>
          </w:rPr>
          <w:t>https://www.</w:t>
        </w:r>
        <w:r w:rsidR="00EC53DD">
          <w:rPr>
            <w:rStyle w:val="Hyperlink"/>
          </w:rPr>
          <w:t>Nestlé</w:t>
        </w:r>
        <w:r w:rsidR="00A25AB5" w:rsidRPr="00AA296F">
          <w:rPr>
            <w:rStyle w:val="Hyperlink"/>
          </w:rPr>
          <w:t>.com/asset-library/documents/library/documents/financial_statements</w:t>
        </w:r>
      </w:hyperlink>
    </w:p>
    <w:p w:rsidR="00A25AB5" w:rsidRDefault="00A25AB5">
      <w:r w:rsidRPr="00A25AB5">
        <w:t>https://asc.fasb.org/</w:t>
      </w:r>
    </w:p>
    <w:sectPr w:rsidR="00A25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00CC5"/>
    <w:multiLevelType w:val="hybridMultilevel"/>
    <w:tmpl w:val="80E8D71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0B1C61"/>
    <w:multiLevelType w:val="hybridMultilevel"/>
    <w:tmpl w:val="5EE4B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5D72DE"/>
    <w:multiLevelType w:val="hybridMultilevel"/>
    <w:tmpl w:val="D0BE8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A96E8E"/>
    <w:multiLevelType w:val="hybridMultilevel"/>
    <w:tmpl w:val="2EF84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5E4"/>
    <w:rsid w:val="0019461F"/>
    <w:rsid w:val="00336A95"/>
    <w:rsid w:val="00385530"/>
    <w:rsid w:val="003E1ABC"/>
    <w:rsid w:val="003F37CD"/>
    <w:rsid w:val="004F319A"/>
    <w:rsid w:val="008C65E4"/>
    <w:rsid w:val="00A25AB5"/>
    <w:rsid w:val="00B4331D"/>
    <w:rsid w:val="00BC52E8"/>
    <w:rsid w:val="00CC5909"/>
    <w:rsid w:val="00CF230E"/>
    <w:rsid w:val="00DA436D"/>
    <w:rsid w:val="00E921F9"/>
    <w:rsid w:val="00EC53DD"/>
    <w:rsid w:val="00F357FB"/>
    <w:rsid w:val="00F5074E"/>
    <w:rsid w:val="00F65023"/>
    <w:rsid w:val="00FA5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75324-6486-4415-8512-AA5492AB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5E4"/>
    <w:pPr>
      <w:ind w:left="720"/>
      <w:contextualSpacing/>
    </w:pPr>
  </w:style>
  <w:style w:type="character" w:styleId="Hyperlink">
    <w:name w:val="Hyperlink"/>
    <w:basedOn w:val="DefaultParagraphFont"/>
    <w:uiPriority w:val="99"/>
    <w:unhideWhenUsed/>
    <w:rsid w:val="00A25A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6387">
      <w:bodyDiv w:val="1"/>
      <w:marLeft w:val="0"/>
      <w:marRight w:val="0"/>
      <w:marTop w:val="0"/>
      <w:marBottom w:val="0"/>
      <w:divBdr>
        <w:top w:val="none" w:sz="0" w:space="0" w:color="auto"/>
        <w:left w:val="none" w:sz="0" w:space="0" w:color="auto"/>
        <w:bottom w:val="none" w:sz="0" w:space="0" w:color="auto"/>
        <w:right w:val="none" w:sz="0" w:space="0" w:color="auto"/>
      </w:divBdr>
    </w:div>
    <w:div w:id="82051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s://www.nestle.com/asset-library/documents/library/documents/financial_statements"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hyperlink" Target="https://www.nestle.com/asset-library/documents/library/documents/financial_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MUTUA</dc:creator>
  <cp:keywords/>
  <dc:description/>
  <cp:lastModifiedBy>Prof Scofied</cp:lastModifiedBy>
  <cp:revision>2</cp:revision>
  <dcterms:created xsi:type="dcterms:W3CDTF">2018-11-25T22:09:00Z</dcterms:created>
  <dcterms:modified xsi:type="dcterms:W3CDTF">2018-11-25T22:09:00Z</dcterms:modified>
</cp:coreProperties>
</file>